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0A50" w14:textId="437FECC6" w:rsidR="00BD561E" w:rsidRPr="008849B2" w:rsidRDefault="00640FC6" w:rsidP="00BD561E">
      <w:pPr>
        <w:suppressAutoHyphens/>
        <w:rPr>
          <w:rFonts w:ascii="Arial" w:hAnsi="Arial" w:cs="Arial"/>
          <w:b/>
          <w:sz w:val="24"/>
          <w:szCs w:val="24"/>
        </w:rPr>
      </w:pPr>
      <w:bookmarkStart w:id="0" w:name="_GoBack"/>
      <w:bookmarkEnd w:id="0"/>
      <w:r w:rsidRPr="008849B2">
        <w:rPr>
          <w:rFonts w:ascii="Arial" w:hAnsi="Arial" w:cs="Arial"/>
          <w:b/>
          <w:sz w:val="24"/>
          <w:szCs w:val="24"/>
        </w:rPr>
        <w:t>AANNEMINGSOVEREENKOMST</w:t>
      </w:r>
      <w:r w:rsidR="001B774D">
        <w:rPr>
          <w:rFonts w:ascii="Arial" w:hAnsi="Arial" w:cs="Arial"/>
          <w:b/>
          <w:sz w:val="24"/>
          <w:szCs w:val="24"/>
        </w:rPr>
        <w:t xml:space="preserve"> TRANSFORMATIE</w:t>
      </w:r>
    </w:p>
    <w:p w14:paraId="2762742F" w14:textId="7B5F29FD"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1B774D">
        <w:rPr>
          <w:rFonts w:ascii="Arial" w:hAnsi="Arial" w:cs="Arial"/>
          <w:b/>
          <w:bCs/>
          <w:snapToGrid w:val="0"/>
        </w:rPr>
        <w:t>transformatie</w:t>
      </w:r>
      <w:r w:rsidR="001B774D" w:rsidRPr="008849B2">
        <w:rPr>
          <w:rFonts w:ascii="Arial" w:hAnsi="Arial" w:cs="Arial"/>
          <w:b/>
          <w:bCs/>
          <w:snapToGrid w:val="0"/>
        </w:rPr>
        <w:t xml:space="preserve">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1D64192B"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E063AE">
        <w:rPr>
          <w:rFonts w:ascii="Arial" w:hAnsi="Arial" w:cs="Arial"/>
          <w:sz w:val="16"/>
          <w:szCs w:val="16"/>
        </w:rPr>
        <w:t>april 2018</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52292D43"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Bij deze aannemingsovereenkomst </w:t>
      </w:r>
      <w:r w:rsidR="001B774D">
        <w:rPr>
          <w:rFonts w:ascii="Arial" w:hAnsi="Arial" w:cs="Arial"/>
          <w:sz w:val="16"/>
          <w:szCs w:val="16"/>
        </w:rPr>
        <w:t xml:space="preserve">transformatie </w:t>
      </w:r>
      <w:r w:rsidRPr="00EF40FC">
        <w:rPr>
          <w:rFonts w:ascii="Arial" w:hAnsi="Arial" w:cs="Arial"/>
          <w:sz w:val="16"/>
          <w:szCs w:val="16"/>
        </w:rPr>
        <w:t>horen:</w:t>
      </w:r>
    </w:p>
    <w:p w14:paraId="27270FC2" w14:textId="6A2ADBC5"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Voorwaarden </w:t>
      </w:r>
      <w:r w:rsidR="001B774D">
        <w:rPr>
          <w:rFonts w:ascii="Arial" w:hAnsi="Arial" w:cs="Arial"/>
          <w:sz w:val="16"/>
          <w:szCs w:val="16"/>
        </w:rPr>
        <w:t xml:space="preserve">transformatie </w:t>
      </w:r>
      <w:r w:rsidRPr="00EF40FC">
        <w:rPr>
          <w:rFonts w:ascii="Arial" w:hAnsi="Arial" w:cs="Arial"/>
          <w:sz w:val="16"/>
          <w:szCs w:val="16"/>
        </w:rPr>
        <w:t xml:space="preserve">voor de aannemingsovereenkomst </w:t>
      </w:r>
      <w:r w:rsidR="001B774D">
        <w:rPr>
          <w:rFonts w:ascii="Arial" w:hAnsi="Arial" w:cs="Arial"/>
          <w:sz w:val="16"/>
          <w:szCs w:val="16"/>
        </w:rPr>
        <w:t xml:space="preserve">transformatie </w:t>
      </w:r>
      <w:r w:rsidRPr="00EF40FC">
        <w:rPr>
          <w:rFonts w:ascii="Arial" w:hAnsi="Arial" w:cs="Arial"/>
          <w:sz w:val="16"/>
          <w:szCs w:val="16"/>
        </w:rPr>
        <w:t>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E063AE">
        <w:rPr>
          <w:rFonts w:ascii="Arial" w:hAnsi="Arial" w:cs="Arial"/>
          <w:sz w:val="16"/>
          <w:szCs w:val="16"/>
        </w:rPr>
        <w:t>april 2018</w:t>
      </w:r>
      <w:r w:rsidRPr="00EF40FC">
        <w:rPr>
          <w:rFonts w:ascii="Arial" w:hAnsi="Arial" w:cs="Arial"/>
          <w:sz w:val="16"/>
          <w:szCs w:val="16"/>
        </w:rPr>
        <w:t>;</w:t>
      </w:r>
    </w:p>
    <w:p w14:paraId="20943D27" w14:textId="2903D10A"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1B774D">
        <w:rPr>
          <w:rFonts w:ascii="Arial" w:hAnsi="Arial" w:cs="Arial"/>
          <w:sz w:val="16"/>
          <w:szCs w:val="16"/>
        </w:rPr>
        <w:t xml:space="preserve">transformatie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w:t>
      </w:r>
      <w:r w:rsidR="001B774D">
        <w:rPr>
          <w:rFonts w:ascii="Arial" w:hAnsi="Arial" w:cs="Arial"/>
          <w:sz w:val="16"/>
          <w:szCs w:val="16"/>
        </w:rPr>
        <w:t xml:space="preserve">transformatie </w:t>
      </w:r>
      <w:r w:rsidRPr="00EF40FC">
        <w:rPr>
          <w:rFonts w:ascii="Arial" w:hAnsi="Arial" w:cs="Arial"/>
          <w:sz w:val="16"/>
          <w:szCs w:val="16"/>
        </w:rPr>
        <w:t xml:space="preserve">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E063AE">
        <w:rPr>
          <w:rFonts w:ascii="Arial" w:hAnsi="Arial" w:cs="Arial"/>
          <w:sz w:val="16"/>
          <w:szCs w:val="16"/>
        </w:rPr>
        <w:t>april 2018</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485434" w:rsidRPr="008849B2" w14:paraId="70DCFD76" w14:textId="77777777" w:rsidTr="00485434">
        <w:tc>
          <w:tcPr>
            <w:tcW w:w="3384"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6237"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485434">
        <w:tc>
          <w:tcPr>
            <w:tcW w:w="3384"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6237" w:type="dxa"/>
            <w:tcBorders>
              <w:left w:val="nil"/>
              <w:right w:val="nil"/>
            </w:tcBorders>
          </w:tcPr>
          <w:p w14:paraId="2C117A0E" w14:textId="77777777" w:rsidR="00485434" w:rsidRPr="008849B2" w:rsidRDefault="00485434" w:rsidP="00485434">
            <w:pPr>
              <w:rPr>
                <w:rFonts w:ascii="Arial" w:hAnsi="Arial" w:cs="Arial"/>
                <w:color w:val="FF0000"/>
              </w:rPr>
            </w:pPr>
          </w:p>
        </w:tc>
      </w:tr>
      <w:tr w:rsidR="00485434" w:rsidRPr="008849B2" w14:paraId="26314B55" w14:textId="77777777" w:rsidTr="00485434">
        <w:tc>
          <w:tcPr>
            <w:tcW w:w="3384"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6237"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r w:rsidRPr="008849B2">
              <w:rPr>
                <w:rFonts w:ascii="Arial" w:hAnsi="Arial" w:cs="Arial"/>
              </w:rPr>
              <w:t>K.v.K.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1A2FB098" w14:textId="77777777" w:rsidTr="008F032A">
        <w:tc>
          <w:tcPr>
            <w:tcW w:w="3384" w:type="dxa"/>
          </w:tcPr>
          <w:p w14:paraId="6D32A5F4" w14:textId="77777777" w:rsidR="00B62C39" w:rsidRPr="008849B2" w:rsidRDefault="00B62C39" w:rsidP="00B62C39">
            <w:pPr>
              <w:ind w:left="-70"/>
              <w:rPr>
                <w:rFonts w:ascii="Arial" w:hAnsi="Arial" w:cs="Arial"/>
              </w:rPr>
            </w:pPr>
            <w:r w:rsidRPr="008849B2">
              <w:rPr>
                <w:rFonts w:ascii="Arial" w:hAnsi="Arial" w:cs="Arial"/>
              </w:rPr>
              <w:t>Telefaxnummer</w:t>
            </w:r>
          </w:p>
        </w:tc>
        <w:tc>
          <w:tcPr>
            <w:tcW w:w="160" w:type="dxa"/>
          </w:tcPr>
          <w:p w14:paraId="4B15618C"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E4C24E2"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B62C39" w:rsidRPr="008849B2" w14:paraId="14CE5FA8" w14:textId="77777777" w:rsidTr="008F032A">
        <w:tc>
          <w:tcPr>
            <w:tcW w:w="3384" w:type="dxa"/>
          </w:tcPr>
          <w:p w14:paraId="1D82305D" w14:textId="77777777" w:rsidR="00B62C39" w:rsidRPr="008849B2" w:rsidRDefault="00B62C39" w:rsidP="00B62C39">
            <w:pPr>
              <w:ind w:left="-70"/>
              <w:rPr>
                <w:rFonts w:ascii="Arial" w:hAnsi="Arial" w:cs="Arial"/>
              </w:rPr>
            </w:pPr>
            <w:r w:rsidRPr="008849B2">
              <w:rPr>
                <w:rFonts w:ascii="Arial" w:hAnsi="Arial" w:cs="Arial"/>
              </w:rPr>
              <w:t>Achternaam</w:t>
            </w:r>
          </w:p>
        </w:tc>
        <w:tc>
          <w:tcPr>
            <w:tcW w:w="160" w:type="dxa"/>
          </w:tcPr>
          <w:p w14:paraId="268611B0" w14:textId="77777777" w:rsidR="00B62C39" w:rsidRPr="008849B2" w:rsidRDefault="00B62C39" w:rsidP="00B62C39">
            <w:pPr>
              <w:rPr>
                <w:rFonts w:ascii="Arial" w:hAnsi="Arial" w:cs="Arial"/>
              </w:rPr>
            </w:pPr>
            <w:r w:rsidRPr="008849B2">
              <w:rPr>
                <w:rFonts w:ascii="Arial" w:hAnsi="Arial" w:cs="Arial"/>
              </w:rPr>
              <w:t>:</w:t>
            </w:r>
          </w:p>
        </w:tc>
        <w:tc>
          <w:tcPr>
            <w:tcW w:w="3969" w:type="dxa"/>
            <w:gridSpan w:val="3"/>
          </w:tcPr>
          <w:p w14:paraId="006165BB" w14:textId="77777777" w:rsidR="00B62C39" w:rsidRPr="008849B2" w:rsidRDefault="00B62C39" w:rsidP="00B62C39">
            <w:pPr>
              <w:rPr>
                <w:rFonts w:ascii="Arial" w:hAnsi="Arial" w:cs="Arial"/>
              </w:rPr>
            </w:pPr>
          </w:p>
        </w:tc>
        <w:tc>
          <w:tcPr>
            <w:tcW w:w="2268" w:type="dxa"/>
          </w:tcPr>
          <w:p w14:paraId="338873C7" w14:textId="77777777" w:rsidR="00B62C39" w:rsidRPr="008849B2" w:rsidRDefault="00B62C39" w:rsidP="00B62C39">
            <w:pPr>
              <w:tabs>
                <w:tab w:val="left" w:pos="6237"/>
              </w:tabs>
              <w:ind w:left="71" w:hanging="71"/>
              <w:jc w:val="right"/>
              <w:rPr>
                <w:rFonts w:ascii="Arial" w:hAnsi="Arial" w:cs="Arial"/>
              </w:rPr>
            </w:pPr>
            <w:r w:rsidRPr="008849B2">
              <w:rPr>
                <w:rFonts w:ascii="Arial" w:hAnsi="Arial" w:cs="Arial"/>
              </w:rPr>
              <w:t>Man / Vrouw *)</w:t>
            </w:r>
          </w:p>
        </w:tc>
      </w:tr>
      <w:tr w:rsidR="00B62C39" w:rsidRPr="008849B2" w14:paraId="10546673" w14:textId="77777777" w:rsidTr="008F032A">
        <w:tc>
          <w:tcPr>
            <w:tcW w:w="3384" w:type="dxa"/>
          </w:tcPr>
          <w:p w14:paraId="4C386109" w14:textId="77777777" w:rsidR="00B62C39" w:rsidRPr="008849B2" w:rsidRDefault="00B62C39" w:rsidP="00B62C39">
            <w:pPr>
              <w:ind w:left="-70"/>
              <w:rPr>
                <w:rFonts w:ascii="Arial" w:hAnsi="Arial" w:cs="Arial"/>
              </w:rPr>
            </w:pPr>
            <w:r w:rsidRPr="008849B2">
              <w:rPr>
                <w:rFonts w:ascii="Arial" w:hAnsi="Arial" w:cs="Arial"/>
              </w:rPr>
              <w:t>Tussenvoegsel(s)</w:t>
            </w:r>
          </w:p>
        </w:tc>
        <w:tc>
          <w:tcPr>
            <w:tcW w:w="160" w:type="dxa"/>
          </w:tcPr>
          <w:p w14:paraId="29EF682B"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607C018D" w14:textId="77777777" w:rsidR="00B62C39" w:rsidRPr="008849B2" w:rsidRDefault="00B62C39" w:rsidP="00B62C39">
            <w:pPr>
              <w:rPr>
                <w:rFonts w:ascii="Arial" w:hAnsi="Arial" w:cs="Arial"/>
              </w:rPr>
            </w:pPr>
          </w:p>
        </w:tc>
      </w:tr>
      <w:tr w:rsidR="00B62C39" w:rsidRPr="008849B2" w14:paraId="67402A9B" w14:textId="77777777" w:rsidTr="008F032A">
        <w:tc>
          <w:tcPr>
            <w:tcW w:w="3384" w:type="dxa"/>
          </w:tcPr>
          <w:p w14:paraId="10EB16A8" w14:textId="77777777" w:rsidR="00B62C39" w:rsidRPr="008849B2" w:rsidRDefault="00B62C39" w:rsidP="00B62C39">
            <w:pPr>
              <w:ind w:left="-70"/>
              <w:rPr>
                <w:rFonts w:ascii="Arial" w:hAnsi="Arial" w:cs="Arial"/>
              </w:rPr>
            </w:pPr>
            <w:r w:rsidRPr="008849B2">
              <w:rPr>
                <w:rFonts w:ascii="Arial" w:hAnsi="Arial" w:cs="Arial"/>
              </w:rPr>
              <w:t>Voorna(a)m(en)</w:t>
            </w:r>
          </w:p>
        </w:tc>
        <w:tc>
          <w:tcPr>
            <w:tcW w:w="160" w:type="dxa"/>
          </w:tcPr>
          <w:p w14:paraId="25D0EC7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B0B9AD8" w14:textId="77777777" w:rsidR="00B62C39" w:rsidRPr="008849B2" w:rsidRDefault="00B62C39" w:rsidP="00B62C39">
            <w:pPr>
              <w:rPr>
                <w:rFonts w:ascii="Arial" w:hAnsi="Arial" w:cs="Arial"/>
              </w:rPr>
            </w:pPr>
          </w:p>
        </w:tc>
      </w:tr>
      <w:tr w:rsidR="00B62C39" w:rsidRPr="008849B2" w14:paraId="309FFFAC" w14:textId="77777777" w:rsidTr="008F032A">
        <w:tc>
          <w:tcPr>
            <w:tcW w:w="3384" w:type="dxa"/>
          </w:tcPr>
          <w:p w14:paraId="23AF69DB" w14:textId="77777777" w:rsidR="00B62C39" w:rsidRPr="008849B2" w:rsidRDefault="00B62C39" w:rsidP="00B62C39">
            <w:pPr>
              <w:ind w:left="-70"/>
              <w:rPr>
                <w:rFonts w:ascii="Arial" w:hAnsi="Arial" w:cs="Arial"/>
              </w:rPr>
            </w:pPr>
            <w:r w:rsidRPr="008849B2">
              <w:rPr>
                <w:rFonts w:ascii="Arial" w:hAnsi="Arial" w:cs="Arial"/>
              </w:rPr>
              <w:t>Adres</w:t>
            </w:r>
          </w:p>
        </w:tc>
        <w:tc>
          <w:tcPr>
            <w:tcW w:w="160" w:type="dxa"/>
          </w:tcPr>
          <w:p w14:paraId="1B7CBF77"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1BCA07F5" w14:textId="77777777" w:rsidR="00B62C39" w:rsidRPr="008849B2" w:rsidRDefault="00B62C39" w:rsidP="00B62C39">
            <w:pPr>
              <w:rPr>
                <w:rFonts w:ascii="Arial" w:hAnsi="Arial" w:cs="Arial"/>
              </w:rPr>
            </w:pPr>
          </w:p>
        </w:tc>
      </w:tr>
      <w:tr w:rsidR="00B62C39" w:rsidRPr="008849B2" w14:paraId="64A61726" w14:textId="77777777" w:rsidTr="008F032A">
        <w:tc>
          <w:tcPr>
            <w:tcW w:w="3384" w:type="dxa"/>
          </w:tcPr>
          <w:p w14:paraId="05202FC5" w14:textId="77777777" w:rsidR="00B62C39" w:rsidRPr="008849B2" w:rsidRDefault="00B62C39" w:rsidP="00B62C39">
            <w:pPr>
              <w:ind w:left="-70"/>
              <w:rPr>
                <w:rFonts w:ascii="Arial" w:hAnsi="Arial" w:cs="Arial"/>
              </w:rPr>
            </w:pPr>
            <w:r w:rsidRPr="008849B2">
              <w:rPr>
                <w:rFonts w:ascii="Arial" w:hAnsi="Arial" w:cs="Arial"/>
              </w:rPr>
              <w:t>Postcode / Woonplaats</w:t>
            </w:r>
          </w:p>
        </w:tc>
        <w:tc>
          <w:tcPr>
            <w:tcW w:w="160" w:type="dxa"/>
          </w:tcPr>
          <w:p w14:paraId="3ED55A9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1A00BA95" w14:textId="77777777" w:rsidR="00B62C39" w:rsidRPr="008849B2" w:rsidRDefault="00B62C39" w:rsidP="00B62C39">
            <w:pPr>
              <w:rPr>
                <w:rFonts w:ascii="Arial" w:hAnsi="Arial" w:cs="Arial"/>
              </w:rPr>
            </w:pPr>
          </w:p>
        </w:tc>
        <w:tc>
          <w:tcPr>
            <w:tcW w:w="5245" w:type="dxa"/>
            <w:gridSpan w:val="3"/>
          </w:tcPr>
          <w:p w14:paraId="29029F4D" w14:textId="77777777" w:rsidR="00B62C39" w:rsidRPr="008849B2" w:rsidRDefault="00B62C39" w:rsidP="00B62C39">
            <w:pPr>
              <w:rPr>
                <w:rFonts w:ascii="Arial" w:hAnsi="Arial" w:cs="Arial"/>
              </w:rPr>
            </w:pPr>
          </w:p>
        </w:tc>
      </w:tr>
      <w:tr w:rsidR="00B62C39" w:rsidRPr="008849B2" w14:paraId="2592041F" w14:textId="77777777" w:rsidTr="008F032A">
        <w:tc>
          <w:tcPr>
            <w:tcW w:w="3384" w:type="dxa"/>
          </w:tcPr>
          <w:p w14:paraId="52D30643" w14:textId="77777777" w:rsidR="00B62C39" w:rsidRPr="008849B2" w:rsidRDefault="00B62C39" w:rsidP="00B62C39">
            <w:pPr>
              <w:ind w:left="-70"/>
              <w:rPr>
                <w:rFonts w:ascii="Arial" w:hAnsi="Arial" w:cs="Arial"/>
              </w:rPr>
            </w:pPr>
            <w:r w:rsidRPr="008849B2">
              <w:rPr>
                <w:rFonts w:ascii="Arial" w:hAnsi="Arial" w:cs="Arial"/>
              </w:rPr>
              <w:t>Geboortedatum en -plaats</w:t>
            </w:r>
          </w:p>
        </w:tc>
        <w:tc>
          <w:tcPr>
            <w:tcW w:w="160" w:type="dxa"/>
          </w:tcPr>
          <w:p w14:paraId="04A4230B" w14:textId="77777777" w:rsidR="00B62C39" w:rsidRPr="008849B2" w:rsidRDefault="00B62C39" w:rsidP="00B62C39">
            <w:pPr>
              <w:rPr>
                <w:rFonts w:ascii="Arial" w:hAnsi="Arial" w:cs="Arial"/>
              </w:rPr>
            </w:pPr>
            <w:r w:rsidRPr="008849B2">
              <w:rPr>
                <w:rFonts w:ascii="Arial" w:hAnsi="Arial" w:cs="Arial"/>
              </w:rPr>
              <w:t>:</w:t>
            </w:r>
          </w:p>
        </w:tc>
        <w:tc>
          <w:tcPr>
            <w:tcW w:w="1985" w:type="dxa"/>
            <w:gridSpan w:val="2"/>
          </w:tcPr>
          <w:p w14:paraId="27E10349" w14:textId="77777777" w:rsidR="00B62C39" w:rsidRPr="008849B2" w:rsidRDefault="00B62C39" w:rsidP="00B62C39">
            <w:pPr>
              <w:rPr>
                <w:rFonts w:ascii="Arial" w:hAnsi="Arial" w:cs="Arial"/>
              </w:rPr>
            </w:pPr>
          </w:p>
        </w:tc>
        <w:tc>
          <w:tcPr>
            <w:tcW w:w="4252" w:type="dxa"/>
            <w:gridSpan w:val="2"/>
          </w:tcPr>
          <w:p w14:paraId="7E47DA63" w14:textId="77777777" w:rsidR="00B62C39" w:rsidRPr="008849B2" w:rsidRDefault="00B62C39" w:rsidP="00B62C39">
            <w:pPr>
              <w:rPr>
                <w:rFonts w:ascii="Arial" w:hAnsi="Arial" w:cs="Arial"/>
              </w:rPr>
            </w:pPr>
          </w:p>
        </w:tc>
      </w:tr>
      <w:tr w:rsidR="00B62C39" w:rsidRPr="008849B2" w14:paraId="4E152914" w14:textId="77777777" w:rsidTr="008F032A">
        <w:tc>
          <w:tcPr>
            <w:tcW w:w="3384" w:type="dxa"/>
          </w:tcPr>
          <w:p w14:paraId="6DB4F259" w14:textId="77777777" w:rsidR="00B62C39" w:rsidRPr="008849B2" w:rsidRDefault="00B62C39" w:rsidP="00B62C39">
            <w:pPr>
              <w:ind w:left="-70"/>
              <w:rPr>
                <w:rFonts w:ascii="Arial" w:hAnsi="Arial" w:cs="Arial"/>
              </w:rPr>
            </w:pPr>
            <w:r w:rsidRPr="008849B2">
              <w:rPr>
                <w:rFonts w:ascii="Arial" w:hAnsi="Arial" w:cs="Arial"/>
              </w:rPr>
              <w:t>Telefoonnummer privé</w:t>
            </w:r>
          </w:p>
        </w:tc>
        <w:tc>
          <w:tcPr>
            <w:tcW w:w="160" w:type="dxa"/>
          </w:tcPr>
          <w:p w14:paraId="51C23F69"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24077B62" w14:textId="77777777" w:rsidR="00B62C39" w:rsidRPr="008849B2" w:rsidRDefault="00B62C39" w:rsidP="00B62C39">
            <w:pPr>
              <w:rPr>
                <w:rFonts w:ascii="Arial" w:hAnsi="Arial" w:cs="Arial"/>
              </w:rPr>
            </w:pPr>
          </w:p>
        </w:tc>
      </w:tr>
      <w:tr w:rsidR="00B62C39" w:rsidRPr="008849B2" w14:paraId="7930634E" w14:textId="77777777" w:rsidTr="008F032A">
        <w:tc>
          <w:tcPr>
            <w:tcW w:w="3384" w:type="dxa"/>
          </w:tcPr>
          <w:p w14:paraId="1CD5D33D" w14:textId="77777777" w:rsidR="00B62C39" w:rsidRPr="008849B2" w:rsidRDefault="00B62C39" w:rsidP="00B62C39">
            <w:pPr>
              <w:ind w:left="-70"/>
              <w:rPr>
                <w:rFonts w:ascii="Arial" w:hAnsi="Arial" w:cs="Arial"/>
              </w:rPr>
            </w:pPr>
            <w:r w:rsidRPr="008849B2">
              <w:rPr>
                <w:rFonts w:ascii="Arial" w:hAnsi="Arial" w:cs="Arial"/>
              </w:rPr>
              <w:t>Telefoonnummer werk</w:t>
            </w:r>
          </w:p>
        </w:tc>
        <w:tc>
          <w:tcPr>
            <w:tcW w:w="160" w:type="dxa"/>
          </w:tcPr>
          <w:p w14:paraId="52157F0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1DB6643E" w14:textId="77777777" w:rsidR="00B62C39" w:rsidRPr="008849B2" w:rsidRDefault="00B62C39" w:rsidP="00B62C39">
            <w:pPr>
              <w:rPr>
                <w:rFonts w:ascii="Arial" w:hAnsi="Arial" w:cs="Arial"/>
              </w:rPr>
            </w:pPr>
          </w:p>
        </w:tc>
      </w:tr>
      <w:tr w:rsidR="00B62C39" w:rsidRPr="008849B2" w14:paraId="2B2E00D4" w14:textId="77777777" w:rsidTr="008F032A">
        <w:tc>
          <w:tcPr>
            <w:tcW w:w="3384" w:type="dxa"/>
          </w:tcPr>
          <w:p w14:paraId="505E9DCC" w14:textId="77777777" w:rsidR="00B62C39" w:rsidRPr="008849B2" w:rsidRDefault="00B62C39" w:rsidP="00B62C39">
            <w:pPr>
              <w:ind w:left="-70"/>
              <w:rPr>
                <w:rFonts w:ascii="Arial" w:hAnsi="Arial" w:cs="Arial"/>
              </w:rPr>
            </w:pPr>
            <w:r w:rsidRPr="008849B2">
              <w:rPr>
                <w:rFonts w:ascii="Arial" w:hAnsi="Arial" w:cs="Arial"/>
              </w:rPr>
              <w:t>Telefoonnummer mobiel</w:t>
            </w:r>
          </w:p>
        </w:tc>
        <w:tc>
          <w:tcPr>
            <w:tcW w:w="160" w:type="dxa"/>
          </w:tcPr>
          <w:p w14:paraId="58D87BB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040E1450" w14:textId="77777777" w:rsidR="00B62C39" w:rsidRPr="008849B2" w:rsidRDefault="00B62C39" w:rsidP="00B62C39">
            <w:pPr>
              <w:rPr>
                <w:rFonts w:ascii="Arial" w:hAnsi="Arial" w:cs="Arial"/>
              </w:rPr>
            </w:pPr>
          </w:p>
        </w:tc>
      </w:tr>
      <w:tr w:rsidR="00B62C39" w:rsidRPr="008849B2" w14:paraId="638671E0" w14:textId="77777777" w:rsidTr="008F032A">
        <w:tc>
          <w:tcPr>
            <w:tcW w:w="3384" w:type="dxa"/>
          </w:tcPr>
          <w:p w14:paraId="1EE28E99" w14:textId="77777777" w:rsidR="00B62C39" w:rsidRPr="008849B2" w:rsidRDefault="00B62C39" w:rsidP="00B62C39">
            <w:pPr>
              <w:ind w:left="-70"/>
              <w:rPr>
                <w:rFonts w:ascii="Arial" w:hAnsi="Arial" w:cs="Arial"/>
              </w:rPr>
            </w:pPr>
            <w:r w:rsidRPr="008849B2">
              <w:rPr>
                <w:rFonts w:ascii="Arial" w:hAnsi="Arial" w:cs="Arial"/>
              </w:rPr>
              <w:t>E-mail adres privé</w:t>
            </w:r>
          </w:p>
        </w:tc>
        <w:tc>
          <w:tcPr>
            <w:tcW w:w="160" w:type="dxa"/>
          </w:tcPr>
          <w:p w14:paraId="7485454B"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7C0338D" w14:textId="77777777" w:rsidR="00B62C39" w:rsidRPr="008849B2" w:rsidRDefault="00B62C39" w:rsidP="00B62C39">
            <w:pPr>
              <w:rPr>
                <w:rFonts w:ascii="Arial" w:hAnsi="Arial" w:cs="Arial"/>
              </w:rPr>
            </w:pPr>
          </w:p>
        </w:tc>
      </w:tr>
      <w:tr w:rsidR="00B62C39" w:rsidRPr="008849B2" w14:paraId="31C3360F" w14:textId="77777777" w:rsidTr="008F032A">
        <w:tc>
          <w:tcPr>
            <w:tcW w:w="3384" w:type="dxa"/>
          </w:tcPr>
          <w:p w14:paraId="37CB8D6B" w14:textId="77777777" w:rsidR="00B62C39" w:rsidRPr="008849B2" w:rsidRDefault="00B62C39" w:rsidP="00B62C39">
            <w:pPr>
              <w:ind w:left="-70"/>
              <w:rPr>
                <w:rFonts w:ascii="Arial" w:hAnsi="Arial" w:cs="Arial"/>
              </w:rPr>
            </w:pPr>
            <w:r w:rsidRPr="008849B2">
              <w:rPr>
                <w:rFonts w:ascii="Arial" w:hAnsi="Arial" w:cs="Arial"/>
              </w:rPr>
              <w:t>E-mail adres werk</w:t>
            </w:r>
          </w:p>
        </w:tc>
        <w:tc>
          <w:tcPr>
            <w:tcW w:w="160" w:type="dxa"/>
          </w:tcPr>
          <w:p w14:paraId="16FD230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08369A1E" w14:textId="77777777" w:rsidR="00B62C39" w:rsidRPr="008849B2" w:rsidRDefault="00B62C39" w:rsidP="00B62C39">
            <w:pPr>
              <w:rPr>
                <w:rFonts w:ascii="Arial" w:hAnsi="Arial" w:cs="Arial"/>
              </w:rPr>
            </w:pPr>
          </w:p>
        </w:tc>
      </w:tr>
      <w:tr w:rsidR="00B62C39" w:rsidRPr="008849B2" w14:paraId="1C8E2C29" w14:textId="77777777" w:rsidTr="008F032A">
        <w:tc>
          <w:tcPr>
            <w:tcW w:w="3384" w:type="dxa"/>
          </w:tcPr>
          <w:p w14:paraId="28FDAA07" w14:textId="77777777" w:rsidR="00B62C39" w:rsidRPr="008849B2" w:rsidRDefault="00B62C39" w:rsidP="00B62C39">
            <w:pPr>
              <w:ind w:left="-70"/>
              <w:rPr>
                <w:rFonts w:ascii="Arial" w:hAnsi="Arial" w:cs="Arial"/>
              </w:rPr>
            </w:pPr>
            <w:r w:rsidRPr="008849B2">
              <w:rPr>
                <w:rFonts w:ascii="Arial" w:hAnsi="Arial" w:cs="Arial"/>
              </w:rPr>
              <w:t>Legitimatiebewijs + nummer</w:t>
            </w:r>
          </w:p>
        </w:tc>
        <w:tc>
          <w:tcPr>
            <w:tcW w:w="160" w:type="dxa"/>
          </w:tcPr>
          <w:p w14:paraId="26709A7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8E1E154" w14:textId="77777777" w:rsidR="00B62C39" w:rsidRPr="008849B2" w:rsidRDefault="00B62C39" w:rsidP="00B62C39">
            <w:pPr>
              <w:rPr>
                <w:rFonts w:ascii="Arial" w:hAnsi="Arial" w:cs="Arial"/>
              </w:rPr>
            </w:pPr>
          </w:p>
        </w:tc>
      </w:tr>
      <w:tr w:rsidR="00B62C39" w:rsidRPr="008849B2" w14:paraId="1B797D17" w14:textId="77777777" w:rsidTr="008F032A">
        <w:tc>
          <w:tcPr>
            <w:tcW w:w="3384" w:type="dxa"/>
          </w:tcPr>
          <w:p w14:paraId="1540CFCD" w14:textId="77777777" w:rsidR="00B62C39" w:rsidRPr="008849B2" w:rsidRDefault="00B62C39" w:rsidP="00B62C39">
            <w:pPr>
              <w:ind w:left="-70"/>
              <w:rPr>
                <w:rFonts w:ascii="Arial" w:hAnsi="Arial" w:cs="Arial"/>
              </w:rPr>
            </w:pPr>
          </w:p>
        </w:tc>
        <w:tc>
          <w:tcPr>
            <w:tcW w:w="160" w:type="dxa"/>
          </w:tcPr>
          <w:p w14:paraId="7270BA12" w14:textId="77777777" w:rsidR="00B62C39" w:rsidRPr="008849B2" w:rsidRDefault="00B62C39" w:rsidP="00B62C39">
            <w:pPr>
              <w:rPr>
                <w:rFonts w:ascii="Arial" w:hAnsi="Arial" w:cs="Arial"/>
              </w:rPr>
            </w:pPr>
          </w:p>
        </w:tc>
        <w:tc>
          <w:tcPr>
            <w:tcW w:w="6237" w:type="dxa"/>
            <w:gridSpan w:val="4"/>
          </w:tcPr>
          <w:p w14:paraId="699F3322" w14:textId="77777777" w:rsidR="00B62C39" w:rsidRPr="008849B2" w:rsidRDefault="00B62C39" w:rsidP="00B62C39">
            <w:pPr>
              <w:rPr>
                <w:rFonts w:ascii="Arial" w:hAnsi="Arial" w:cs="Arial"/>
              </w:rPr>
            </w:pPr>
          </w:p>
        </w:tc>
      </w:tr>
      <w:tr w:rsidR="00B62C39" w:rsidRPr="008849B2" w14:paraId="1D8EB5E4" w14:textId="77777777" w:rsidTr="008F032A">
        <w:tc>
          <w:tcPr>
            <w:tcW w:w="3384" w:type="dxa"/>
          </w:tcPr>
          <w:p w14:paraId="1EC097C0" w14:textId="77777777" w:rsidR="00B62C39" w:rsidRPr="008849B2" w:rsidRDefault="00B62C39" w:rsidP="00B62C39">
            <w:pPr>
              <w:ind w:left="-70"/>
              <w:rPr>
                <w:rFonts w:ascii="Arial" w:hAnsi="Arial" w:cs="Arial"/>
              </w:rPr>
            </w:pPr>
            <w:r w:rsidRPr="008849B2">
              <w:rPr>
                <w:rFonts w:ascii="Arial" w:hAnsi="Arial" w:cs="Arial"/>
              </w:rPr>
              <w:t>Burgerlijke staat</w:t>
            </w:r>
          </w:p>
        </w:tc>
        <w:tc>
          <w:tcPr>
            <w:tcW w:w="160" w:type="dxa"/>
          </w:tcPr>
          <w:p w14:paraId="5D8A63A9"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211E2C1A" w14:textId="77777777" w:rsidR="00B62C39" w:rsidRPr="008849B2" w:rsidRDefault="00B62C39" w:rsidP="00B62C39">
            <w:pPr>
              <w:rPr>
                <w:rFonts w:ascii="Arial" w:hAnsi="Arial" w:cs="Arial"/>
              </w:rPr>
            </w:pPr>
            <w:r w:rsidRPr="008849B2">
              <w:rPr>
                <w:rFonts w:ascii="Arial" w:hAnsi="Arial" w:cs="Arial"/>
              </w:rPr>
              <w:t>Ongehuwd / samenwonend met / gehuwd met / voornemens te huwen met / geregistreerd als partner met</w:t>
            </w:r>
            <w:r w:rsidR="00735923" w:rsidRPr="008849B2">
              <w:rPr>
                <w:rFonts w:ascii="Arial" w:hAnsi="Arial" w:cs="Arial"/>
              </w:rPr>
              <w:t xml:space="preserve"> / alleenstaand</w:t>
            </w:r>
            <w:r w:rsidRPr="008849B2">
              <w:rPr>
                <w:rFonts w:ascii="Arial" w:hAnsi="Arial" w:cs="Arial"/>
              </w:rPr>
              <w:t>*)</w:t>
            </w:r>
          </w:p>
        </w:tc>
      </w:tr>
      <w:tr w:rsidR="00B62C39" w:rsidRPr="008849B2" w14:paraId="379901BB" w14:textId="77777777" w:rsidTr="008F032A">
        <w:tc>
          <w:tcPr>
            <w:tcW w:w="3384" w:type="dxa"/>
          </w:tcPr>
          <w:p w14:paraId="06E4BA82" w14:textId="77777777" w:rsidR="00B62C39" w:rsidRPr="008849B2" w:rsidRDefault="00B62C39" w:rsidP="00B62C39">
            <w:pPr>
              <w:ind w:left="-70"/>
              <w:rPr>
                <w:rFonts w:ascii="Arial" w:hAnsi="Arial" w:cs="Arial"/>
              </w:rPr>
            </w:pPr>
          </w:p>
        </w:tc>
        <w:tc>
          <w:tcPr>
            <w:tcW w:w="160" w:type="dxa"/>
          </w:tcPr>
          <w:p w14:paraId="0FD3B611" w14:textId="77777777" w:rsidR="00B62C39" w:rsidRPr="008849B2" w:rsidRDefault="00B62C39" w:rsidP="00B62C39">
            <w:pPr>
              <w:rPr>
                <w:rFonts w:ascii="Arial" w:hAnsi="Arial" w:cs="Arial"/>
              </w:rPr>
            </w:pPr>
          </w:p>
        </w:tc>
        <w:tc>
          <w:tcPr>
            <w:tcW w:w="6237" w:type="dxa"/>
            <w:gridSpan w:val="4"/>
          </w:tcPr>
          <w:p w14:paraId="47FC5D6D" w14:textId="77777777" w:rsidR="00B62C39" w:rsidRPr="008849B2" w:rsidRDefault="00B62C39" w:rsidP="00B62C39">
            <w:pPr>
              <w:rPr>
                <w:rFonts w:ascii="Arial" w:hAnsi="Arial" w:cs="Arial"/>
              </w:rPr>
            </w:pPr>
          </w:p>
        </w:tc>
      </w:tr>
      <w:tr w:rsidR="00B62C39" w:rsidRPr="008849B2" w14:paraId="0A149D18" w14:textId="77777777" w:rsidTr="008F032A">
        <w:tc>
          <w:tcPr>
            <w:tcW w:w="3384" w:type="dxa"/>
          </w:tcPr>
          <w:p w14:paraId="03E42254" w14:textId="77777777" w:rsidR="00B62C39" w:rsidRPr="008849B2" w:rsidRDefault="00B62C39" w:rsidP="00B62C39">
            <w:pPr>
              <w:ind w:left="-70"/>
              <w:rPr>
                <w:rFonts w:ascii="Arial" w:hAnsi="Arial" w:cs="Arial"/>
              </w:rPr>
            </w:pPr>
            <w:r w:rsidRPr="008849B2">
              <w:rPr>
                <w:rFonts w:ascii="Arial" w:hAnsi="Arial" w:cs="Arial"/>
              </w:rPr>
              <w:t>Achternaam</w:t>
            </w:r>
          </w:p>
        </w:tc>
        <w:tc>
          <w:tcPr>
            <w:tcW w:w="160" w:type="dxa"/>
          </w:tcPr>
          <w:p w14:paraId="62059740" w14:textId="77777777" w:rsidR="00B62C39" w:rsidRPr="008849B2" w:rsidRDefault="00B62C39" w:rsidP="00B62C39">
            <w:pPr>
              <w:rPr>
                <w:rFonts w:ascii="Arial" w:hAnsi="Arial" w:cs="Arial"/>
              </w:rPr>
            </w:pPr>
            <w:r w:rsidRPr="008849B2">
              <w:rPr>
                <w:rFonts w:ascii="Arial" w:hAnsi="Arial" w:cs="Arial"/>
              </w:rPr>
              <w:t>:</w:t>
            </w:r>
          </w:p>
        </w:tc>
        <w:tc>
          <w:tcPr>
            <w:tcW w:w="3969" w:type="dxa"/>
            <w:gridSpan w:val="3"/>
          </w:tcPr>
          <w:p w14:paraId="0B886EEF" w14:textId="77777777" w:rsidR="00B62C39" w:rsidRPr="008849B2" w:rsidRDefault="00B62C39" w:rsidP="00B62C39">
            <w:pPr>
              <w:rPr>
                <w:rFonts w:ascii="Arial" w:hAnsi="Arial" w:cs="Arial"/>
              </w:rPr>
            </w:pPr>
          </w:p>
        </w:tc>
        <w:tc>
          <w:tcPr>
            <w:tcW w:w="2268" w:type="dxa"/>
          </w:tcPr>
          <w:p w14:paraId="0C1483E5" w14:textId="77777777" w:rsidR="00B62C39" w:rsidRPr="008849B2" w:rsidRDefault="00B62C39" w:rsidP="00B62C39">
            <w:pPr>
              <w:ind w:left="71"/>
              <w:jc w:val="right"/>
              <w:rPr>
                <w:rFonts w:ascii="Arial" w:hAnsi="Arial" w:cs="Arial"/>
              </w:rPr>
            </w:pPr>
            <w:r w:rsidRPr="008849B2">
              <w:rPr>
                <w:rFonts w:ascii="Arial" w:hAnsi="Arial" w:cs="Arial"/>
              </w:rPr>
              <w:t>Man / Vrouw *)</w:t>
            </w:r>
          </w:p>
        </w:tc>
      </w:tr>
      <w:tr w:rsidR="00B62C39" w:rsidRPr="008849B2" w14:paraId="76992E50" w14:textId="77777777" w:rsidTr="008F032A">
        <w:tc>
          <w:tcPr>
            <w:tcW w:w="3384" w:type="dxa"/>
          </w:tcPr>
          <w:p w14:paraId="53DB5E56" w14:textId="77777777" w:rsidR="00B62C39" w:rsidRPr="008849B2" w:rsidRDefault="00B62C39" w:rsidP="00B62C39">
            <w:pPr>
              <w:ind w:left="-70"/>
              <w:rPr>
                <w:rFonts w:ascii="Arial" w:hAnsi="Arial" w:cs="Arial"/>
              </w:rPr>
            </w:pPr>
            <w:r w:rsidRPr="008849B2">
              <w:rPr>
                <w:rFonts w:ascii="Arial" w:hAnsi="Arial" w:cs="Arial"/>
              </w:rPr>
              <w:t>Tussenvoegsel(s)</w:t>
            </w:r>
          </w:p>
        </w:tc>
        <w:tc>
          <w:tcPr>
            <w:tcW w:w="160" w:type="dxa"/>
          </w:tcPr>
          <w:p w14:paraId="21BEE10F"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2CCD1CB" w14:textId="77777777" w:rsidR="00B62C39" w:rsidRPr="008849B2" w:rsidRDefault="00B62C39" w:rsidP="00B62C39">
            <w:pPr>
              <w:rPr>
                <w:rFonts w:ascii="Arial" w:hAnsi="Arial" w:cs="Arial"/>
              </w:rPr>
            </w:pPr>
          </w:p>
        </w:tc>
      </w:tr>
      <w:tr w:rsidR="00B62C39" w:rsidRPr="008849B2" w14:paraId="38FA4AE3" w14:textId="77777777" w:rsidTr="008F032A">
        <w:tc>
          <w:tcPr>
            <w:tcW w:w="3384" w:type="dxa"/>
          </w:tcPr>
          <w:p w14:paraId="6D929D88" w14:textId="77777777" w:rsidR="00B62C39" w:rsidRPr="008849B2" w:rsidRDefault="00B62C39" w:rsidP="00B62C39">
            <w:pPr>
              <w:ind w:left="-70"/>
              <w:rPr>
                <w:rFonts w:ascii="Arial" w:hAnsi="Arial" w:cs="Arial"/>
              </w:rPr>
            </w:pPr>
            <w:r w:rsidRPr="008849B2">
              <w:rPr>
                <w:rFonts w:ascii="Arial" w:hAnsi="Arial" w:cs="Arial"/>
              </w:rPr>
              <w:t>Voorna(a)m(en)</w:t>
            </w:r>
          </w:p>
        </w:tc>
        <w:tc>
          <w:tcPr>
            <w:tcW w:w="160" w:type="dxa"/>
          </w:tcPr>
          <w:p w14:paraId="2CB26EF5"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4576CEB" w14:textId="77777777" w:rsidR="00B62C39" w:rsidRPr="008849B2" w:rsidRDefault="00B62C39" w:rsidP="00B62C39">
            <w:pPr>
              <w:rPr>
                <w:rFonts w:ascii="Arial" w:hAnsi="Arial" w:cs="Arial"/>
              </w:rPr>
            </w:pPr>
          </w:p>
        </w:tc>
      </w:tr>
      <w:tr w:rsidR="00B62C39" w:rsidRPr="008849B2" w14:paraId="5E09BD16" w14:textId="77777777" w:rsidTr="008F032A">
        <w:tc>
          <w:tcPr>
            <w:tcW w:w="3384" w:type="dxa"/>
          </w:tcPr>
          <w:p w14:paraId="7517C64C" w14:textId="77777777" w:rsidR="00B62C39" w:rsidRPr="008849B2" w:rsidRDefault="00B62C39" w:rsidP="00B62C39">
            <w:pPr>
              <w:ind w:left="-70"/>
              <w:rPr>
                <w:rFonts w:ascii="Arial" w:hAnsi="Arial" w:cs="Arial"/>
              </w:rPr>
            </w:pPr>
            <w:r w:rsidRPr="008849B2">
              <w:rPr>
                <w:rFonts w:ascii="Arial" w:hAnsi="Arial" w:cs="Arial"/>
              </w:rPr>
              <w:t>Adres</w:t>
            </w:r>
          </w:p>
        </w:tc>
        <w:tc>
          <w:tcPr>
            <w:tcW w:w="160" w:type="dxa"/>
          </w:tcPr>
          <w:p w14:paraId="2C1F37A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4A73785" w14:textId="77777777" w:rsidR="00B62C39" w:rsidRPr="008849B2" w:rsidRDefault="00B62C39" w:rsidP="00B62C39">
            <w:pPr>
              <w:rPr>
                <w:rFonts w:ascii="Arial" w:hAnsi="Arial" w:cs="Arial"/>
              </w:rPr>
            </w:pPr>
          </w:p>
        </w:tc>
      </w:tr>
      <w:tr w:rsidR="00B62C39" w:rsidRPr="008849B2" w14:paraId="7C8BD5C3" w14:textId="77777777" w:rsidTr="008F032A">
        <w:tc>
          <w:tcPr>
            <w:tcW w:w="3384" w:type="dxa"/>
          </w:tcPr>
          <w:p w14:paraId="36A7D1AE" w14:textId="77777777" w:rsidR="00B62C39" w:rsidRPr="008849B2" w:rsidRDefault="00B62C39" w:rsidP="00B62C39">
            <w:pPr>
              <w:ind w:left="-70"/>
              <w:rPr>
                <w:rFonts w:ascii="Arial" w:hAnsi="Arial" w:cs="Arial"/>
              </w:rPr>
            </w:pPr>
            <w:r w:rsidRPr="008849B2">
              <w:rPr>
                <w:rFonts w:ascii="Arial" w:hAnsi="Arial" w:cs="Arial"/>
              </w:rPr>
              <w:lastRenderedPageBreak/>
              <w:t>Postcode / Woonplaats</w:t>
            </w:r>
          </w:p>
        </w:tc>
        <w:tc>
          <w:tcPr>
            <w:tcW w:w="160" w:type="dxa"/>
          </w:tcPr>
          <w:p w14:paraId="5F23CE23"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BA7EAF4" w14:textId="77777777" w:rsidR="00B62C39" w:rsidRPr="008849B2" w:rsidRDefault="00B62C39" w:rsidP="00B62C39">
            <w:pPr>
              <w:rPr>
                <w:rFonts w:ascii="Arial" w:hAnsi="Arial" w:cs="Arial"/>
              </w:rPr>
            </w:pPr>
          </w:p>
        </w:tc>
        <w:tc>
          <w:tcPr>
            <w:tcW w:w="5245" w:type="dxa"/>
            <w:gridSpan w:val="3"/>
          </w:tcPr>
          <w:p w14:paraId="73ED9576" w14:textId="77777777" w:rsidR="00B62C39" w:rsidRPr="008849B2" w:rsidRDefault="00B62C39" w:rsidP="00B62C39">
            <w:pPr>
              <w:rPr>
                <w:rFonts w:ascii="Arial" w:hAnsi="Arial" w:cs="Arial"/>
              </w:rPr>
            </w:pPr>
          </w:p>
        </w:tc>
      </w:tr>
      <w:tr w:rsidR="00B62C39" w:rsidRPr="008849B2" w14:paraId="5E1DD221" w14:textId="77777777" w:rsidTr="008F032A">
        <w:tc>
          <w:tcPr>
            <w:tcW w:w="3384" w:type="dxa"/>
          </w:tcPr>
          <w:p w14:paraId="1B948A76" w14:textId="77777777" w:rsidR="00B62C39" w:rsidRPr="008849B2" w:rsidRDefault="00B62C39" w:rsidP="00B62C39">
            <w:pPr>
              <w:ind w:left="-70"/>
              <w:rPr>
                <w:rFonts w:ascii="Arial" w:hAnsi="Arial" w:cs="Arial"/>
              </w:rPr>
            </w:pPr>
            <w:r w:rsidRPr="008849B2">
              <w:rPr>
                <w:rFonts w:ascii="Arial" w:hAnsi="Arial" w:cs="Arial"/>
              </w:rPr>
              <w:t>Geboortedatum en -plaats</w:t>
            </w:r>
          </w:p>
        </w:tc>
        <w:tc>
          <w:tcPr>
            <w:tcW w:w="160" w:type="dxa"/>
          </w:tcPr>
          <w:p w14:paraId="2C9084A5" w14:textId="77777777" w:rsidR="00B62C39" w:rsidRPr="008849B2" w:rsidRDefault="00B62C39" w:rsidP="00B62C39">
            <w:pPr>
              <w:rPr>
                <w:rFonts w:ascii="Arial" w:hAnsi="Arial" w:cs="Arial"/>
              </w:rPr>
            </w:pPr>
            <w:r w:rsidRPr="008849B2">
              <w:rPr>
                <w:rFonts w:ascii="Arial" w:hAnsi="Arial" w:cs="Arial"/>
              </w:rPr>
              <w:t>:</w:t>
            </w:r>
          </w:p>
        </w:tc>
        <w:tc>
          <w:tcPr>
            <w:tcW w:w="1985" w:type="dxa"/>
            <w:gridSpan w:val="2"/>
          </w:tcPr>
          <w:p w14:paraId="3F3D7520" w14:textId="77777777" w:rsidR="00B62C39" w:rsidRPr="008849B2" w:rsidRDefault="00B62C39" w:rsidP="00B62C39">
            <w:pPr>
              <w:rPr>
                <w:rFonts w:ascii="Arial" w:hAnsi="Arial" w:cs="Arial"/>
              </w:rPr>
            </w:pPr>
          </w:p>
        </w:tc>
        <w:tc>
          <w:tcPr>
            <w:tcW w:w="4252" w:type="dxa"/>
            <w:gridSpan w:val="2"/>
          </w:tcPr>
          <w:p w14:paraId="33C31588" w14:textId="77777777" w:rsidR="00B62C39" w:rsidRPr="008849B2" w:rsidRDefault="00B62C39" w:rsidP="00B62C39">
            <w:pPr>
              <w:rPr>
                <w:rFonts w:ascii="Arial" w:hAnsi="Arial" w:cs="Arial"/>
              </w:rPr>
            </w:pPr>
          </w:p>
        </w:tc>
      </w:tr>
      <w:tr w:rsidR="00B62C39" w:rsidRPr="008849B2" w14:paraId="0AE0E452" w14:textId="77777777" w:rsidTr="008F032A">
        <w:tc>
          <w:tcPr>
            <w:tcW w:w="3384" w:type="dxa"/>
          </w:tcPr>
          <w:p w14:paraId="39132005" w14:textId="77777777" w:rsidR="00B62C39" w:rsidRPr="008849B2" w:rsidRDefault="00B62C39" w:rsidP="00B62C39">
            <w:pPr>
              <w:ind w:left="-70"/>
              <w:rPr>
                <w:rFonts w:ascii="Arial" w:hAnsi="Arial" w:cs="Arial"/>
              </w:rPr>
            </w:pPr>
            <w:r w:rsidRPr="008849B2">
              <w:rPr>
                <w:rFonts w:ascii="Arial" w:hAnsi="Arial" w:cs="Arial"/>
              </w:rPr>
              <w:t>Telefoonnummer privé</w:t>
            </w:r>
          </w:p>
        </w:tc>
        <w:tc>
          <w:tcPr>
            <w:tcW w:w="160" w:type="dxa"/>
          </w:tcPr>
          <w:p w14:paraId="2DC0261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F827575" w14:textId="77777777" w:rsidR="00B62C39" w:rsidRPr="008849B2" w:rsidRDefault="00B62C39" w:rsidP="00B62C39">
            <w:pPr>
              <w:rPr>
                <w:rFonts w:ascii="Arial" w:hAnsi="Arial" w:cs="Arial"/>
              </w:rPr>
            </w:pPr>
          </w:p>
        </w:tc>
      </w:tr>
      <w:tr w:rsidR="00B62C39" w:rsidRPr="008849B2" w14:paraId="2A970115" w14:textId="77777777" w:rsidTr="008F032A">
        <w:tc>
          <w:tcPr>
            <w:tcW w:w="3384" w:type="dxa"/>
          </w:tcPr>
          <w:p w14:paraId="70A3D6F5" w14:textId="77777777" w:rsidR="00B62C39" w:rsidRPr="008849B2" w:rsidRDefault="00B62C39" w:rsidP="00B62C39">
            <w:pPr>
              <w:ind w:left="-70"/>
              <w:rPr>
                <w:rFonts w:ascii="Arial" w:hAnsi="Arial" w:cs="Arial"/>
              </w:rPr>
            </w:pPr>
            <w:r w:rsidRPr="008849B2">
              <w:rPr>
                <w:rFonts w:ascii="Arial" w:hAnsi="Arial" w:cs="Arial"/>
              </w:rPr>
              <w:t>Telefoonnummer werk</w:t>
            </w:r>
          </w:p>
        </w:tc>
        <w:tc>
          <w:tcPr>
            <w:tcW w:w="160" w:type="dxa"/>
          </w:tcPr>
          <w:p w14:paraId="587A658C"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6A967F1A" w14:textId="77777777" w:rsidR="00B62C39" w:rsidRPr="008849B2" w:rsidRDefault="00B62C39" w:rsidP="00B62C39">
            <w:pPr>
              <w:rPr>
                <w:rFonts w:ascii="Arial" w:hAnsi="Arial" w:cs="Arial"/>
              </w:rPr>
            </w:pPr>
          </w:p>
        </w:tc>
      </w:tr>
      <w:tr w:rsidR="00B62C39" w:rsidRPr="008849B2" w14:paraId="04683008" w14:textId="77777777" w:rsidTr="008F032A">
        <w:tc>
          <w:tcPr>
            <w:tcW w:w="3384" w:type="dxa"/>
          </w:tcPr>
          <w:p w14:paraId="7E114709" w14:textId="77777777" w:rsidR="00B62C39" w:rsidRPr="008849B2" w:rsidRDefault="00B62C39" w:rsidP="00B62C39">
            <w:pPr>
              <w:ind w:left="-70"/>
              <w:rPr>
                <w:rFonts w:ascii="Arial" w:hAnsi="Arial" w:cs="Arial"/>
              </w:rPr>
            </w:pPr>
            <w:r w:rsidRPr="008849B2">
              <w:rPr>
                <w:rFonts w:ascii="Arial" w:hAnsi="Arial" w:cs="Arial"/>
              </w:rPr>
              <w:t>Telefoonnummer mobiel</w:t>
            </w:r>
          </w:p>
        </w:tc>
        <w:tc>
          <w:tcPr>
            <w:tcW w:w="160" w:type="dxa"/>
          </w:tcPr>
          <w:p w14:paraId="77DF1E40"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598725D" w14:textId="77777777" w:rsidR="00B62C39" w:rsidRPr="008849B2" w:rsidRDefault="00B62C39" w:rsidP="00B62C39">
            <w:pPr>
              <w:rPr>
                <w:rFonts w:ascii="Arial" w:hAnsi="Arial" w:cs="Arial"/>
              </w:rPr>
            </w:pPr>
          </w:p>
        </w:tc>
      </w:tr>
      <w:tr w:rsidR="00B62C39" w:rsidRPr="008849B2" w14:paraId="2C03729D" w14:textId="77777777" w:rsidTr="008F032A">
        <w:tc>
          <w:tcPr>
            <w:tcW w:w="3384" w:type="dxa"/>
          </w:tcPr>
          <w:p w14:paraId="2C075902" w14:textId="77777777" w:rsidR="00B62C39" w:rsidRPr="008849B2" w:rsidRDefault="00B62C39" w:rsidP="00B62C39">
            <w:pPr>
              <w:ind w:left="-70"/>
              <w:rPr>
                <w:rFonts w:ascii="Arial" w:hAnsi="Arial" w:cs="Arial"/>
              </w:rPr>
            </w:pPr>
            <w:r w:rsidRPr="008849B2">
              <w:rPr>
                <w:rFonts w:ascii="Arial" w:hAnsi="Arial" w:cs="Arial"/>
              </w:rPr>
              <w:t>E-mail adres privé</w:t>
            </w:r>
          </w:p>
        </w:tc>
        <w:tc>
          <w:tcPr>
            <w:tcW w:w="160" w:type="dxa"/>
          </w:tcPr>
          <w:p w14:paraId="30EE5AC0"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31C33FE" w14:textId="77777777" w:rsidR="00B62C39" w:rsidRPr="008849B2" w:rsidRDefault="00B62C39" w:rsidP="00B62C39">
            <w:pPr>
              <w:rPr>
                <w:rFonts w:ascii="Arial" w:hAnsi="Arial" w:cs="Arial"/>
              </w:rPr>
            </w:pPr>
          </w:p>
        </w:tc>
      </w:tr>
      <w:tr w:rsidR="00B62C39" w:rsidRPr="008849B2" w14:paraId="605725C1" w14:textId="77777777" w:rsidTr="008F032A">
        <w:tc>
          <w:tcPr>
            <w:tcW w:w="3384" w:type="dxa"/>
          </w:tcPr>
          <w:p w14:paraId="1B50B49F" w14:textId="77777777" w:rsidR="00B62C39" w:rsidRPr="008849B2" w:rsidRDefault="00B62C39" w:rsidP="00B62C39">
            <w:pPr>
              <w:ind w:left="-70"/>
              <w:rPr>
                <w:rFonts w:ascii="Arial" w:hAnsi="Arial" w:cs="Arial"/>
              </w:rPr>
            </w:pPr>
            <w:r w:rsidRPr="008849B2">
              <w:rPr>
                <w:rFonts w:ascii="Arial" w:hAnsi="Arial" w:cs="Arial"/>
              </w:rPr>
              <w:t>E-mail adres werk</w:t>
            </w:r>
          </w:p>
        </w:tc>
        <w:tc>
          <w:tcPr>
            <w:tcW w:w="160" w:type="dxa"/>
          </w:tcPr>
          <w:p w14:paraId="022E0B7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B7A5D39" w14:textId="77777777" w:rsidR="00B62C39" w:rsidRPr="008849B2" w:rsidRDefault="00B62C39" w:rsidP="00B62C39">
            <w:pPr>
              <w:rPr>
                <w:rFonts w:ascii="Arial" w:hAnsi="Arial" w:cs="Arial"/>
              </w:rPr>
            </w:pPr>
          </w:p>
        </w:tc>
      </w:tr>
      <w:tr w:rsidR="00B62C39" w:rsidRPr="008849B2" w14:paraId="358081DF" w14:textId="77777777" w:rsidTr="008F032A">
        <w:tc>
          <w:tcPr>
            <w:tcW w:w="3384" w:type="dxa"/>
          </w:tcPr>
          <w:p w14:paraId="0A5049FD" w14:textId="77777777" w:rsidR="00B62C39" w:rsidRPr="008849B2" w:rsidRDefault="00B62C39" w:rsidP="00B62C39">
            <w:pPr>
              <w:ind w:left="-70"/>
              <w:rPr>
                <w:rFonts w:ascii="Arial" w:hAnsi="Arial" w:cs="Arial"/>
              </w:rPr>
            </w:pPr>
            <w:r w:rsidRPr="008849B2">
              <w:rPr>
                <w:rFonts w:ascii="Arial" w:hAnsi="Arial" w:cs="Arial"/>
              </w:rPr>
              <w:t>Legitimatiebewijs + nummer</w:t>
            </w:r>
          </w:p>
        </w:tc>
        <w:tc>
          <w:tcPr>
            <w:tcW w:w="160" w:type="dxa"/>
          </w:tcPr>
          <w:p w14:paraId="45331F77"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54AE6AE" w14:textId="77777777" w:rsidR="00B62C39" w:rsidRPr="008849B2" w:rsidRDefault="00B62C39" w:rsidP="00B62C39">
            <w:pPr>
              <w:rPr>
                <w:rFonts w:ascii="Arial" w:hAnsi="Arial" w:cs="Arial"/>
              </w:rPr>
            </w:pPr>
          </w:p>
        </w:tc>
      </w:tr>
    </w:tbl>
    <w:p w14:paraId="1E0307A1" w14:textId="77777777" w:rsidR="00B62C39" w:rsidRPr="008849B2"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opstal(len),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lastRenderedPageBreak/>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CDAB989"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 xml:space="preserve">waarborgregeling </w:t>
      </w:r>
      <w:r w:rsidR="001B774D">
        <w:rPr>
          <w:rFonts w:ascii="Arial" w:hAnsi="Arial" w:cs="Arial"/>
          <w:sz w:val="20"/>
        </w:rPr>
        <w:t>transformatie</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opstal(len),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AD963E8"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B43E38">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lastRenderedPageBreak/>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commentRangeStart w:id="1"/>
      <w:r w:rsidRPr="008849B2">
        <w:rPr>
          <w:rFonts w:ascii="Arial" w:hAnsi="Arial" w:cs="Arial"/>
          <w:b/>
        </w:rPr>
        <w:t>*</w:t>
      </w:r>
      <w:commentRangeEnd w:id="1"/>
      <w:r w:rsidR="001B774D">
        <w:rPr>
          <w:rStyle w:val="Verwijzingopmerking"/>
        </w:rPr>
        <w:commentReference w:id="1"/>
      </w:r>
    </w:p>
    <w:p w14:paraId="47EABE61" w14:textId="77777777" w:rsidR="001B774D" w:rsidRPr="006933EB" w:rsidRDefault="001B774D" w:rsidP="001B774D">
      <w:pPr>
        <w:rPr>
          <w:rFonts w:ascii="Arial" w:hAnsi="Arial" w:cs="Arial"/>
        </w:rPr>
      </w:pPr>
    </w:p>
    <w:p w14:paraId="139669FB" w14:textId="77777777" w:rsidR="001B774D" w:rsidRPr="006933EB" w:rsidRDefault="001B774D" w:rsidP="001B774D">
      <w:pPr>
        <w:ind w:left="709"/>
        <w:rPr>
          <w:rFonts w:ascii="Arial" w:hAnsi="Arial" w:cs="Arial"/>
          <w:b/>
          <w:bCs/>
          <w:color w:val="FF0000"/>
        </w:rPr>
      </w:pPr>
      <w:r w:rsidRPr="006933EB">
        <w:rPr>
          <w:rFonts w:ascii="Arial" w:hAnsi="Arial" w:cs="Arial"/>
          <w:b/>
          <w:bCs/>
          <w:color w:val="FF0000"/>
        </w:rPr>
        <w:t xml:space="preserve">Algemene richtlijnen termijnregeling </w:t>
      </w:r>
      <w:r w:rsidRPr="006933EB">
        <w:rPr>
          <w:rFonts w:ascii="Arial" w:hAnsi="Arial" w:cs="Arial"/>
          <w:b/>
          <w:bCs/>
          <w:color w:val="FF0000"/>
          <w:highlight w:val="yellow"/>
        </w:rPr>
        <w:t>(na akkoord termijnregeling deze tekst verwijderen in de te tekenen overeenkomst)</w:t>
      </w:r>
    </w:p>
    <w:p w14:paraId="0C6C7464" w14:textId="77777777" w:rsidR="001B774D" w:rsidRPr="006933EB" w:rsidRDefault="001B774D" w:rsidP="001B774D">
      <w:pPr>
        <w:ind w:left="709"/>
        <w:rPr>
          <w:rFonts w:ascii="Arial" w:hAnsi="Arial" w:cs="Arial"/>
          <w:color w:val="FF0000"/>
        </w:rPr>
      </w:pPr>
      <w:r w:rsidRPr="006933EB">
        <w:rPr>
          <w:rFonts w:ascii="Arial" w:hAnsi="Arial" w:cs="Arial"/>
          <w:color w:val="FF000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37B9C844" w14:textId="77777777" w:rsidR="001B774D" w:rsidRPr="006933EB" w:rsidRDefault="001B774D" w:rsidP="001B774D">
      <w:pPr>
        <w:ind w:left="709"/>
        <w:rPr>
          <w:rFonts w:ascii="Arial" w:hAnsi="Arial" w:cs="Arial"/>
          <w:color w:val="FF0000"/>
        </w:rPr>
      </w:pPr>
    </w:p>
    <w:p w14:paraId="6D44AB6C" w14:textId="77777777" w:rsidR="001B774D" w:rsidRPr="006933EB" w:rsidRDefault="001B774D" w:rsidP="001B774D">
      <w:pPr>
        <w:numPr>
          <w:ilvl w:val="0"/>
          <w:numId w:val="14"/>
        </w:numPr>
        <w:ind w:left="1418" w:hanging="709"/>
        <w:rPr>
          <w:rFonts w:ascii="Arial" w:hAnsi="Arial" w:cs="Arial"/>
          <w:color w:val="FF0000"/>
        </w:rPr>
      </w:pPr>
      <w:r w:rsidRPr="006933EB">
        <w:rPr>
          <w:rFonts w:ascii="Arial" w:hAnsi="Arial" w:cs="Arial"/>
          <w:color w:val="FF0000"/>
        </w:rPr>
        <w:t>Er mag, conform de wettelijke bepalingen van de Wet Koop Onroerende Zaken en Aanneming van Werk 2003, alleen gefactureerd worden nadat de betreffende werkzaamheden zijn verricht.</w:t>
      </w:r>
    </w:p>
    <w:p w14:paraId="7E713C73" w14:textId="77777777" w:rsidR="001B774D" w:rsidRPr="006933EB" w:rsidRDefault="001B774D" w:rsidP="001B774D">
      <w:pPr>
        <w:numPr>
          <w:ilvl w:val="0"/>
          <w:numId w:val="14"/>
        </w:numPr>
        <w:ind w:left="1418" w:hanging="709"/>
        <w:rPr>
          <w:rFonts w:ascii="Arial" w:hAnsi="Arial" w:cs="Arial"/>
          <w:color w:val="FF0000"/>
        </w:rPr>
      </w:pPr>
      <w:r w:rsidRPr="006933EB">
        <w:rPr>
          <w:rFonts w:ascii="Arial" w:hAnsi="Arial" w:cs="Arial"/>
          <w:color w:val="FF0000"/>
        </w:rPr>
        <w:t>De hoogte van de factuur moet overeenkomen met de waarde van het verrichte werk.</w:t>
      </w:r>
    </w:p>
    <w:p w14:paraId="59290F79" w14:textId="77777777" w:rsidR="001B774D" w:rsidRPr="006933EB" w:rsidRDefault="001B774D" w:rsidP="001B774D">
      <w:pPr>
        <w:numPr>
          <w:ilvl w:val="0"/>
          <w:numId w:val="15"/>
        </w:numPr>
        <w:ind w:left="1418" w:hanging="709"/>
        <w:rPr>
          <w:rFonts w:ascii="Arial" w:hAnsi="Arial" w:cs="Arial"/>
          <w:color w:val="FF0000"/>
        </w:rPr>
      </w:pPr>
      <w:r w:rsidRPr="006933EB">
        <w:rPr>
          <w:rFonts w:ascii="Arial" w:hAnsi="Arial" w:cs="Arial"/>
          <w:color w:val="FF000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17436D00" w14:textId="77777777" w:rsidR="001B774D" w:rsidRPr="006933EB" w:rsidRDefault="001B774D" w:rsidP="001B774D">
      <w:pPr>
        <w:numPr>
          <w:ilvl w:val="0"/>
          <w:numId w:val="15"/>
        </w:numPr>
        <w:ind w:left="1418" w:hanging="709"/>
        <w:rPr>
          <w:rFonts w:ascii="Arial" w:hAnsi="Arial" w:cs="Arial"/>
          <w:color w:val="FF0000"/>
        </w:rPr>
      </w:pPr>
      <w:r w:rsidRPr="006933EB">
        <w:rPr>
          <w:rFonts w:ascii="Arial" w:hAnsi="Arial" w:cs="Arial"/>
          <w:color w:val="FF0000"/>
        </w:rPr>
        <w:t>Een aparte termijn voor sloopkosten kan gedeclareerd worden indien deze kosten worden gemaakt na notarieel transport van de grond aan de Verkrijger.</w:t>
      </w:r>
    </w:p>
    <w:p w14:paraId="10B95CE3" w14:textId="77777777" w:rsidR="001B774D" w:rsidRPr="006933EB" w:rsidRDefault="001B774D" w:rsidP="001B774D">
      <w:pPr>
        <w:numPr>
          <w:ilvl w:val="0"/>
          <w:numId w:val="15"/>
        </w:numPr>
        <w:ind w:left="1418" w:hanging="709"/>
        <w:rPr>
          <w:rFonts w:ascii="Arial" w:hAnsi="Arial" w:cs="Arial"/>
          <w:color w:val="FF0000"/>
        </w:rPr>
      </w:pPr>
      <w:r w:rsidRPr="006933EB">
        <w:rPr>
          <w:rFonts w:ascii="Arial" w:hAnsi="Arial" w:cs="Arial"/>
          <w:color w:val="FF0000"/>
        </w:rPr>
        <w:t>De voorlaatste termijn is in het algemeen “stuc- spuit- en tegelwerk gereed” en bedraagt in de regel 10% indien de bijkomende kosten niet in de grondprijs zijn verwerkt en 15% indien deze bijkomende kosten wel in de grondprijs zijn verwerkt.</w:t>
      </w:r>
    </w:p>
    <w:p w14:paraId="322D39AC" w14:textId="13040F7F" w:rsidR="001B774D" w:rsidRPr="006933EB" w:rsidRDefault="001B774D" w:rsidP="001B774D">
      <w:pPr>
        <w:numPr>
          <w:ilvl w:val="0"/>
          <w:numId w:val="15"/>
        </w:numPr>
        <w:ind w:left="1418" w:hanging="709"/>
        <w:rPr>
          <w:rFonts w:ascii="Arial" w:hAnsi="Arial" w:cs="Arial"/>
          <w:color w:val="FF0000"/>
        </w:rPr>
      </w:pPr>
      <w:r w:rsidRPr="006933EB">
        <w:rPr>
          <w:rFonts w:ascii="Arial" w:hAnsi="Arial" w:cs="Arial"/>
          <w:color w:val="FF0000"/>
        </w:rPr>
        <w:t xml:space="preserve">De omschrijving van de laatste termijn is altijd 10% en luidt: “te declareren bij oplevering van </w:t>
      </w:r>
      <w:r w:rsidR="00247EF2">
        <w:rPr>
          <w:rFonts w:ascii="Arial" w:hAnsi="Arial" w:cs="Arial"/>
          <w:color w:val="FF0000"/>
        </w:rPr>
        <w:t xml:space="preserve">de woning, </w:t>
      </w:r>
      <w:r w:rsidRPr="006933EB">
        <w:rPr>
          <w:rFonts w:ascii="Arial" w:hAnsi="Arial" w:cs="Arial"/>
          <w:color w:val="FF0000"/>
        </w:rPr>
        <w:t xml:space="preserve">te voldoen voor oplevering van </w:t>
      </w:r>
      <w:r w:rsidR="00247EF2">
        <w:rPr>
          <w:rFonts w:ascii="Arial" w:hAnsi="Arial" w:cs="Arial"/>
          <w:color w:val="FF0000"/>
        </w:rPr>
        <w:t>de woning</w:t>
      </w:r>
      <w:r w:rsidRPr="006933EB">
        <w:rPr>
          <w:rFonts w:ascii="Arial" w:hAnsi="Arial" w:cs="Arial"/>
          <w:color w:val="FF0000"/>
        </w:rPr>
        <w:t>.”</w:t>
      </w:r>
    </w:p>
    <w:p w14:paraId="0FDD4992" w14:textId="77777777" w:rsidR="00640FC6" w:rsidRPr="008849B2" w:rsidRDefault="00640FC6" w:rsidP="00560752">
      <w:pPr>
        <w:suppressAutoHyphens/>
        <w:rPr>
          <w:rFonts w:ascii="Arial" w:hAnsi="Arial" w:cs="Arial"/>
          <w:bCs/>
        </w:rPr>
      </w:pPr>
    </w:p>
    <w:p w14:paraId="375C1745" w14:textId="77777777"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00F85302"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 xml:space="preserve">datum </w:t>
      </w:r>
      <w:r w:rsidR="00247EF2">
        <w:rPr>
          <w:rFonts w:ascii="Arial" w:hAnsi="Arial" w:cs="Arial"/>
        </w:rPr>
        <w:t>werkzaamheden gereed</w:t>
      </w:r>
      <w:r w:rsidRPr="008849B2">
        <w:rPr>
          <w:rFonts w:ascii="Arial" w:hAnsi="Arial" w:cs="Arial"/>
        </w:rPr>
        <w:t>)</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lastRenderedPageBreak/>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r w:rsidR="0003797C" w:rsidRPr="008849B2">
        <w:rPr>
          <w:rFonts w:ascii="Arial" w:hAnsi="Arial" w:cs="Arial"/>
        </w:rPr>
        <w:t xml:space="preserve">casu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77777777"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640FC6" w:rsidRPr="008849B2">
        <w:rPr>
          <w:rFonts w:ascii="Arial" w:hAnsi="Arial" w:cs="Arial"/>
        </w:rPr>
        <w:t>Indien meerwerk overeengekomen wordt, zal de volgende betalingsregeling gelden:</w:t>
      </w:r>
    </w:p>
    <w:p w14:paraId="38226BD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B8FCC28"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1418"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560752">
      <w:pPr>
        <w:suppressAutoHyphens/>
        <w:ind w:left="1418"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560752">
      <w:pPr>
        <w:suppressAutoHyphens/>
        <w:ind w:left="1418"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51951EA9" w:rsidR="00640FC6" w:rsidRDefault="00640FC6" w:rsidP="00560752">
      <w:pPr>
        <w:suppressAutoHyphens/>
        <w:ind w:left="709" w:hanging="709"/>
        <w:rPr>
          <w:rFonts w:ascii="Arial" w:hAnsi="Arial" w:cs="Arial"/>
        </w:rPr>
      </w:pPr>
      <w:r w:rsidRPr="008849B2">
        <w:rPr>
          <w:rFonts w:ascii="Arial" w:hAnsi="Arial" w:cs="Arial"/>
          <w:b/>
        </w:rPr>
        <w:lastRenderedPageBreak/>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247EF2">
        <w:rPr>
          <w:rFonts w:ascii="Arial" w:hAnsi="Arial" w:cs="Arial"/>
        </w:rPr>
        <w:t xml:space="preserve">de start van de werkzaamheden </w:t>
      </w:r>
      <w:r w:rsidRPr="008849B2">
        <w:rPr>
          <w:rFonts w:ascii="Arial" w:hAnsi="Arial" w:cs="Arial"/>
        </w:rPr>
        <w:t xml:space="preserve">geheel voor bewoning gereed op te leveren aan de </w:t>
      </w:r>
      <w:r w:rsidR="009C11C1" w:rsidRPr="008849B2">
        <w:rPr>
          <w:rFonts w:ascii="Arial" w:hAnsi="Arial" w:cs="Arial"/>
        </w:rPr>
        <w:t>Verkrijger</w:t>
      </w:r>
      <w:r w:rsidR="005D585C" w:rsidRPr="008849B2">
        <w:rPr>
          <w:rFonts w:ascii="Arial" w:hAnsi="Arial" w:cs="Arial"/>
        </w:rPr>
        <w:t xml:space="preserve"> in de zin van artikel 11 lid 4 van de Algemene Voorwaarden</w:t>
      </w:r>
      <w:r w:rsidRPr="008849B2">
        <w:rPr>
          <w:rFonts w:ascii="Arial" w:hAnsi="Arial" w:cs="Arial"/>
        </w:rPr>
        <w:t>.</w:t>
      </w:r>
    </w:p>
    <w:p w14:paraId="63C18B12" w14:textId="77777777" w:rsidR="00247EF2" w:rsidRDefault="00247EF2" w:rsidP="00560752">
      <w:pPr>
        <w:suppressAutoHyphens/>
        <w:ind w:left="709" w:hanging="709"/>
        <w:rPr>
          <w:rFonts w:ascii="Arial" w:hAnsi="Arial" w:cs="Arial"/>
        </w:rPr>
      </w:pPr>
    </w:p>
    <w:p w14:paraId="47B03EFE" w14:textId="77777777" w:rsidR="00247EF2" w:rsidRPr="006933EB" w:rsidRDefault="00247EF2" w:rsidP="00247EF2">
      <w:pPr>
        <w:suppressAutoHyphens/>
        <w:ind w:left="709" w:hanging="709"/>
        <w:rPr>
          <w:rFonts w:ascii="Arial" w:hAnsi="Arial" w:cs="Arial"/>
        </w:rPr>
      </w:pPr>
      <w:r w:rsidRPr="00A349DF">
        <w:rPr>
          <w:rFonts w:ascii="Arial" w:hAnsi="Arial" w:cs="Arial"/>
          <w:b/>
        </w:rPr>
        <w:t>2.</w:t>
      </w:r>
      <w:r>
        <w:rPr>
          <w:rFonts w:ascii="Arial" w:hAnsi="Arial" w:cs="Arial"/>
        </w:rPr>
        <w:tab/>
      </w:r>
      <w:r w:rsidRPr="006933EB">
        <w:rPr>
          <w:rFonts w:ascii="Arial" w:hAnsi="Arial" w:cs="Arial"/>
        </w:rPr>
        <w:t>Als start van de bouwwerkzaamheden in de zin van deze overeenkomst en de daarin van toepassing verklaarde Algemene Voorwaarden wordt beschouwd:</w:t>
      </w:r>
    </w:p>
    <w:p w14:paraId="4F6D6459" w14:textId="77777777" w:rsidR="00247EF2" w:rsidRPr="006933EB" w:rsidRDefault="00247EF2" w:rsidP="00247EF2">
      <w:pPr>
        <w:suppressAutoHyphens/>
        <w:ind w:left="709"/>
        <w:rPr>
          <w:rFonts w:ascii="Arial" w:hAnsi="Arial" w:cs="Arial"/>
        </w:rPr>
      </w:pPr>
      <w:r w:rsidRPr="006933EB">
        <w:rPr>
          <w:rFonts w:ascii="Arial" w:hAnsi="Arial" w:cs="Arial"/>
        </w:rPr>
        <w:t>*</w:t>
      </w:r>
      <w:r w:rsidRPr="002A2AF4">
        <w:rPr>
          <w:rStyle w:val="Verwijzingopmerking"/>
          <w:rFonts w:ascii="Arial" w:hAnsi="Arial"/>
        </w:rPr>
        <w:commentReference w:id="2"/>
      </w:r>
    </w:p>
    <w:p w14:paraId="32AF8E83" w14:textId="77777777" w:rsidR="00247EF2" w:rsidRPr="006933EB" w:rsidRDefault="00247EF2" w:rsidP="00247EF2">
      <w:pPr>
        <w:rPr>
          <w:rFonts w:ascii="Arial" w:hAnsi="Arial" w:cs="Arial"/>
        </w:rPr>
      </w:pPr>
    </w:p>
    <w:p w14:paraId="4936AC76" w14:textId="12D49D5C" w:rsidR="00A81515" w:rsidRPr="008849B2" w:rsidRDefault="00247EF2" w:rsidP="00247EF2">
      <w:pPr>
        <w:suppressAutoHyphens/>
        <w:ind w:left="709" w:hanging="709"/>
        <w:rPr>
          <w:rFonts w:ascii="Arial" w:hAnsi="Arial" w:cs="Arial"/>
          <w:b/>
          <w:i/>
        </w:rPr>
      </w:pPr>
      <w:r w:rsidRPr="006933EB">
        <w:rPr>
          <w:rFonts w:ascii="Arial" w:hAnsi="Arial" w:cs="Arial"/>
          <w:b/>
        </w:rPr>
        <w:t>3.</w:t>
      </w:r>
      <w:r w:rsidRPr="006933EB">
        <w:rPr>
          <w:rFonts w:ascii="Arial" w:hAnsi="Arial" w:cs="Arial"/>
        </w:rPr>
        <w:tab/>
      </w:r>
      <w:r w:rsidR="00F07E4D" w:rsidRPr="008849B2">
        <w:rPr>
          <w:rFonts w:ascii="Arial" w:hAnsi="Arial" w:cs="Arial"/>
          <w:b/>
          <w:bCs/>
          <w:i/>
        </w:rPr>
        <w:t>(A) KEUZE</w:t>
      </w:r>
    </w:p>
    <w:p w14:paraId="5182FDBD" w14:textId="4825422C" w:rsidR="00640FC6" w:rsidRPr="008849B2" w:rsidRDefault="00247EF2" w:rsidP="00560752">
      <w:pPr>
        <w:suppressAutoHyphens/>
        <w:ind w:left="709"/>
        <w:rPr>
          <w:rFonts w:ascii="Arial" w:hAnsi="Arial" w:cs="Arial"/>
        </w:rPr>
      </w:pPr>
      <w:r>
        <w:rPr>
          <w:rFonts w:ascii="Arial" w:hAnsi="Arial" w:cs="Arial"/>
        </w:rPr>
        <w:t xml:space="preserve">Met de bouwwerkzaamheden </w:t>
      </w:r>
      <w:r w:rsidR="00640FC6" w:rsidRPr="008849B2">
        <w:rPr>
          <w:rFonts w:ascii="Arial" w:hAnsi="Arial" w:cs="Arial"/>
        </w:rPr>
        <w:t xml:space="preserve">is </w:t>
      </w:r>
      <w:r>
        <w:rPr>
          <w:rFonts w:ascii="Arial" w:hAnsi="Arial" w:cs="Arial"/>
        </w:rPr>
        <w:t xml:space="preserve">begonnen </w:t>
      </w:r>
      <w:r w:rsidR="00640FC6" w:rsidRPr="008849B2">
        <w:rPr>
          <w:rFonts w:ascii="Arial" w:hAnsi="Arial" w:cs="Arial"/>
        </w:rPr>
        <w:t xml:space="preserve">op </w:t>
      </w:r>
      <w:r w:rsidR="00640FC6" w:rsidRPr="008849B2">
        <w:rPr>
          <w:rFonts w:ascii="Arial" w:hAnsi="Arial" w:cs="Arial"/>
          <w:b/>
        </w:rPr>
        <w:t>*</w:t>
      </w:r>
      <w:r w:rsidR="00640FC6"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23AA7052" w:rsidR="00640FC6" w:rsidRPr="008849B2" w:rsidRDefault="001E2592" w:rsidP="00560752">
      <w:pPr>
        <w:suppressAutoHyphens/>
        <w:ind w:left="709"/>
        <w:rPr>
          <w:rFonts w:ascii="Arial" w:hAnsi="Arial" w:cs="Arial"/>
        </w:rPr>
      </w:pPr>
      <w:r>
        <w:rPr>
          <w:rFonts w:ascii="Arial" w:hAnsi="Arial" w:cs="Arial"/>
        </w:rPr>
        <w:t xml:space="preserve">Met de bouwwerkzaamheden </w:t>
      </w:r>
      <w:r w:rsidR="00640FC6" w:rsidRPr="008849B2">
        <w:rPr>
          <w:rFonts w:ascii="Arial" w:hAnsi="Arial" w:cs="Arial"/>
        </w:rPr>
        <w:t xml:space="preserve">is nog niet </w:t>
      </w:r>
      <w:r>
        <w:rPr>
          <w:rFonts w:ascii="Arial" w:hAnsi="Arial" w:cs="Arial"/>
        </w:rPr>
        <w:t>begonnen</w:t>
      </w:r>
      <w:r w:rsidR="00640FC6" w:rsidRPr="008849B2">
        <w:rPr>
          <w:rFonts w:ascii="Arial" w:hAnsi="Arial" w:cs="Arial"/>
        </w:rPr>
        <w:t xml:space="preserve">. De </w:t>
      </w:r>
      <w:r w:rsidR="009C11C1" w:rsidRPr="008849B2">
        <w:rPr>
          <w:rFonts w:ascii="Arial" w:hAnsi="Arial" w:cs="Arial"/>
        </w:rPr>
        <w:t>Ondernemer</w:t>
      </w:r>
      <w:r w:rsidR="00640FC6" w:rsidRPr="008849B2">
        <w:rPr>
          <w:rFonts w:ascii="Arial" w:hAnsi="Arial" w:cs="Arial"/>
        </w:rPr>
        <w:t xml:space="preserve"> zal binnen acht </w:t>
      </w:r>
      <w:r w:rsidR="00662DFB" w:rsidRPr="008849B2">
        <w:rPr>
          <w:rFonts w:ascii="Arial" w:hAnsi="Arial" w:cs="Arial"/>
        </w:rPr>
        <w:t xml:space="preserve">(8) </w:t>
      </w:r>
      <w:r w:rsidR="00640FC6" w:rsidRPr="008849B2">
        <w:rPr>
          <w:rFonts w:ascii="Arial" w:hAnsi="Arial" w:cs="Arial"/>
        </w:rPr>
        <w:t xml:space="preserve">dagen na </w:t>
      </w:r>
      <w:r>
        <w:rPr>
          <w:rFonts w:ascii="Arial" w:hAnsi="Arial" w:cs="Arial"/>
        </w:rPr>
        <w:t xml:space="preserve">de aanvang </w:t>
      </w:r>
      <w:r w:rsidR="00640FC6" w:rsidRPr="008849B2">
        <w:rPr>
          <w:rFonts w:ascii="Arial" w:hAnsi="Arial" w:cs="Arial"/>
        </w:rPr>
        <w:t>daarvan de aanvangsdatum van de in lid 1</w:t>
      </w:r>
      <w:r w:rsidR="00795C69" w:rsidRPr="008849B2">
        <w:rPr>
          <w:rFonts w:ascii="Arial" w:hAnsi="Arial" w:cs="Arial"/>
        </w:rPr>
        <w:t xml:space="preserve"> van dit artikel</w:t>
      </w:r>
      <w:r w:rsidR="00640FC6" w:rsidRPr="008849B2">
        <w:rPr>
          <w:rFonts w:ascii="Arial" w:hAnsi="Arial" w:cs="Arial"/>
        </w:rPr>
        <w:t xml:space="preserve"> genoemde termijn schriftelijk aan de </w:t>
      </w:r>
      <w:r w:rsidR="009C11C1" w:rsidRPr="008849B2">
        <w:rPr>
          <w:rFonts w:ascii="Arial" w:hAnsi="Arial" w:cs="Arial"/>
        </w:rPr>
        <w:t>Verkrijger</w:t>
      </w:r>
      <w:r w:rsidR="00640FC6"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 middels facturering van de desbetreffende termijn van de aanneemsom.</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7777777"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77777777"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3"/>
      <w:r w:rsidRPr="008849B2">
        <w:rPr>
          <w:rFonts w:ascii="Arial" w:hAnsi="Arial" w:cs="Arial"/>
          <w:iCs/>
        </w:rPr>
        <w:t xml:space="preserve">EUR </w:t>
      </w:r>
      <w:r w:rsidRPr="008849B2">
        <w:rPr>
          <w:rFonts w:ascii="Arial" w:hAnsi="Arial" w:cs="Arial"/>
          <w:b/>
          <w:bCs/>
          <w:iCs/>
        </w:rPr>
        <w:t>*</w:t>
      </w:r>
      <w:commentRangeEnd w:id="3"/>
      <w:r w:rsidR="00C33E44" w:rsidRPr="00EF40FC">
        <w:rPr>
          <w:rStyle w:val="Verwijzingopmerking"/>
          <w:rFonts w:ascii="Arial" w:hAnsi="Arial" w:cs="Arial"/>
          <w:sz w:val="20"/>
          <w:szCs w:val="20"/>
        </w:rPr>
        <w:commentReference w:id="3"/>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w:t>
      </w:r>
      <w:r w:rsidRPr="008849B2">
        <w:rPr>
          <w:rFonts w:ascii="Arial" w:hAnsi="Arial" w:cs="Arial"/>
          <w:iCs/>
        </w:rPr>
        <w:lastRenderedPageBreak/>
        <w:t xml:space="preserve">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toezegging daartoe, om de woning na gereedkoming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4"/>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4"/>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4"/>
      </w:r>
    </w:p>
    <w:p w14:paraId="608B2A96" w14:textId="77777777"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of telefaxbericht met verzendbevestiging,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van rechtswege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77777777"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640FC6" w:rsidRPr="008849B2">
        <w:rPr>
          <w:rFonts w:ascii="Arial" w:hAnsi="Arial" w:cs="Arial"/>
        </w:rPr>
        <w:t xml:space="preserve">de door de </w:t>
      </w:r>
      <w:r w:rsidR="009C11C1" w:rsidRPr="008849B2">
        <w:rPr>
          <w:rFonts w:ascii="Arial" w:hAnsi="Arial" w:cs="Arial"/>
        </w:rPr>
        <w:t>Verkrijger</w:t>
      </w:r>
      <w:r w:rsidR="00640FC6" w:rsidRPr="008849B2">
        <w:rPr>
          <w:rFonts w:ascii="Arial" w:hAnsi="Arial" w:cs="Arial"/>
        </w:rPr>
        <w:t xml:space="preserve"> geaccepteerde financieringsvoorwaarden niet (meer) door de geldgever worden verlengd en gestand worden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nieuwe 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nieuwe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 of telefaxbericht met verzendbevestiging.</w:t>
      </w:r>
    </w:p>
    <w:p w14:paraId="3023673C" w14:textId="77777777" w:rsidR="00640FC6" w:rsidRPr="008849B2" w:rsidRDefault="00640FC6" w:rsidP="00560752">
      <w:pPr>
        <w:suppressAutoHyphens/>
        <w:rPr>
          <w:rFonts w:ascii="Arial" w:hAnsi="Arial" w:cs="Arial"/>
        </w:rPr>
      </w:pPr>
    </w:p>
    <w:p w14:paraId="593C3B24" w14:textId="5CA3B8CD"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 xml:space="preserve">waarborgregeling </w:t>
      </w:r>
      <w:r w:rsidR="001E2592">
        <w:rPr>
          <w:rFonts w:ascii="Arial" w:hAnsi="Arial" w:cs="Arial"/>
          <w:b/>
        </w:rPr>
        <w:t>transformatie</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595A7E6D"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1E2592">
        <w:rPr>
          <w:rFonts w:ascii="Arial" w:hAnsi="Arial" w:cs="Arial"/>
        </w:rPr>
        <w:t>transformatie</w:t>
      </w:r>
      <w:r w:rsidR="001E2592" w:rsidRPr="008849B2">
        <w:rPr>
          <w:rFonts w:ascii="Arial" w:hAnsi="Arial" w:cs="Arial"/>
        </w:rPr>
        <w:t xml:space="preserve"> </w:t>
      </w:r>
      <w:r w:rsidRPr="008849B2">
        <w:rPr>
          <w:rFonts w:ascii="Arial" w:hAnsi="Arial" w:cs="Arial"/>
        </w:rPr>
        <w:t>te zullen nakomen.</w:t>
      </w:r>
    </w:p>
    <w:p w14:paraId="106509BF" w14:textId="77777777" w:rsidR="00640FC6" w:rsidRPr="008849B2" w:rsidRDefault="00640FC6" w:rsidP="00560752">
      <w:pPr>
        <w:suppressAutoHyphens/>
        <w:rPr>
          <w:rFonts w:ascii="Arial" w:hAnsi="Arial" w:cs="Arial"/>
        </w:rPr>
      </w:pPr>
    </w:p>
    <w:p w14:paraId="0F33A128" w14:textId="43ECAE0A"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1E2592">
        <w:rPr>
          <w:rFonts w:ascii="Arial" w:hAnsi="Arial" w:cs="Arial"/>
        </w:rPr>
        <w:t>transformatie</w:t>
      </w:r>
      <w:r w:rsidR="001E2592" w:rsidRPr="008849B2">
        <w:rPr>
          <w:rFonts w:ascii="Arial" w:hAnsi="Arial" w:cs="Arial"/>
        </w:rPr>
        <w:t xml:space="preserve"> </w:t>
      </w:r>
      <w:r w:rsidRPr="008849B2">
        <w:rPr>
          <w:rFonts w:ascii="Arial" w:hAnsi="Arial" w:cs="Arial"/>
        </w:rPr>
        <w:t xml:space="preserve">terstond doch uiterlijk binnen twee </w:t>
      </w:r>
      <w:r w:rsidR="00362362" w:rsidRPr="008849B2">
        <w:rPr>
          <w:rFonts w:ascii="Arial" w:hAnsi="Arial" w:cs="Arial"/>
        </w:rPr>
        <w:t xml:space="preserve">(2) </w:t>
      </w:r>
      <w:r w:rsidRPr="008849B2">
        <w:rPr>
          <w:rFonts w:ascii="Arial" w:hAnsi="Arial" w:cs="Arial"/>
        </w:rPr>
        <w:lastRenderedPageBreak/>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77777777"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of telefaxbericht met verzendbevestiging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77777777"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of telefaxbericht met verzendbevestiging.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lastRenderedPageBreak/>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69DD8C9F"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opstal(len) die zich op het / de terrein(en) bevinden, waarop de onderhavige woning zal worden / is gerealiseerd dan wel dat / die ten dienste staat / staan van de onderhavige woning</w:t>
      </w:r>
      <w:r w:rsidR="001E2592" w:rsidRPr="006933EB">
        <w:rPr>
          <w:rFonts w:ascii="Arial" w:hAnsi="Arial" w:cs="Arial"/>
        </w:rPr>
        <w:t xml:space="preserve">, tenzij de sloopwerkzaamheden onlosmakelijk verbonden zijn aan de realisatie van </w:t>
      </w:r>
      <w:r w:rsidR="001E2592">
        <w:rPr>
          <w:rFonts w:ascii="Arial" w:hAnsi="Arial" w:cs="Arial"/>
        </w:rPr>
        <w:t>de woning</w:t>
      </w:r>
      <w:r w:rsidR="001E2592" w:rsidRPr="006933EB">
        <w:rPr>
          <w:rFonts w:ascii="Arial" w:hAnsi="Arial" w:cs="Arial"/>
        </w:rPr>
        <w:t>;</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7368AB8A"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1E2592">
        <w:rPr>
          <w:rFonts w:ascii="Arial" w:hAnsi="Arial" w:cs="Arial"/>
        </w:rPr>
        <w:t>transformatie</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1189D009"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1E2592">
        <w:rPr>
          <w:rFonts w:ascii="Arial" w:hAnsi="Arial" w:cs="Arial"/>
        </w:rPr>
        <w:t>transformatie</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77777777"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koopovereenkomst een onverbrekelijk geheel. Bij ontbinding </w:t>
      </w:r>
      <w:r w:rsidR="00B451BC" w:rsidRPr="008849B2">
        <w:rPr>
          <w:rFonts w:ascii="Arial" w:hAnsi="Arial" w:cs="Arial"/>
        </w:rPr>
        <w:t xml:space="preserve">op grond van de in deze akte genoemde ontbindende voorwaarden </w:t>
      </w:r>
      <w:r w:rsidRPr="008849B2">
        <w:rPr>
          <w:rFonts w:ascii="Arial" w:hAnsi="Arial" w:cs="Arial"/>
        </w:rPr>
        <w:t xml:space="preserve">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02FA371A"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C40F3">
        <w:rPr>
          <w:rFonts w:ascii="Arial" w:hAnsi="Arial" w:cs="Arial"/>
        </w:rPr>
        <w:t>transformatie</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5"/>
      <w:r w:rsidRPr="008849B2">
        <w:rPr>
          <w:rFonts w:ascii="Arial" w:hAnsi="Arial" w:cs="Arial"/>
          <w:b/>
          <w:bCs/>
        </w:rPr>
        <w:t>*</w:t>
      </w:r>
      <w:commentRangeEnd w:id="5"/>
      <w:r w:rsidRPr="00EF40FC">
        <w:rPr>
          <w:rStyle w:val="Verwijzingopmerking"/>
          <w:rFonts w:ascii="Arial" w:hAnsi="Arial" w:cs="Arial"/>
          <w:sz w:val="20"/>
          <w:szCs w:val="20"/>
        </w:rPr>
        <w:commentReference w:id="5"/>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6"/>
      <w:r w:rsidRPr="008849B2">
        <w:rPr>
          <w:rFonts w:ascii="Arial" w:hAnsi="Arial" w:cs="Arial"/>
          <w:sz w:val="20"/>
        </w:rPr>
        <w:t>voor het project, waarvan de in de aanhef van deze overeenkomst genoemde woning deel uitmaakt, door Woningborg een bewijs van planacceptatie is afgegeven;</w:t>
      </w:r>
    </w:p>
    <w:p w14:paraId="3A62B71F"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voor het project, waarvan de in de aanhef van deze overeenkomst genoemde woning deel uitmaakt, de vereiste omgevingsvergunning is afgegeven, formele rechtskracht heeft verkregen en derhalve niet meer vernietigd kan worden;</w:t>
      </w:r>
    </w:p>
    <w:p w14:paraId="7817E0FF"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de Ondernemer </w:t>
      </w:r>
      <w:r w:rsidR="007E52BD" w:rsidRPr="008849B2">
        <w:rPr>
          <w:rFonts w:ascii="Arial" w:hAnsi="Arial" w:cs="Arial"/>
          <w:sz w:val="20"/>
        </w:rPr>
        <w:t xml:space="preserve">voor </w:t>
      </w:r>
      <w:r w:rsidRPr="008849B2">
        <w:rPr>
          <w:rFonts w:ascii="Arial" w:hAnsi="Arial" w:cs="Arial"/>
          <w:sz w:val="20"/>
        </w:rPr>
        <w:t xml:space="preserve">ten minste … van de in totaal … woningen, waaruit het onderhavige project bestaat, een overeenkomst </w:t>
      </w:r>
      <w:r w:rsidR="007E52BD" w:rsidRPr="008849B2">
        <w:rPr>
          <w:rFonts w:ascii="Arial" w:hAnsi="Arial" w:cs="Arial"/>
          <w:sz w:val="20"/>
        </w:rPr>
        <w:t xml:space="preserve">heeft gesloten </w:t>
      </w:r>
      <w:r w:rsidRPr="008849B2">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471F9471"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 is gesteld van de Ondernemer.</w:t>
      </w:r>
      <w:commentRangeEnd w:id="6"/>
      <w:r w:rsidRPr="00EF40FC">
        <w:rPr>
          <w:rStyle w:val="Verwijzingopmerking"/>
          <w:rFonts w:ascii="Arial" w:hAnsi="Arial" w:cs="Arial"/>
          <w:sz w:val="20"/>
          <w:szCs w:val="20"/>
        </w:rPr>
        <w:commentReference w:id="6"/>
      </w:r>
    </w:p>
    <w:p w14:paraId="218E8BFE" w14:textId="77777777" w:rsidR="00996D45" w:rsidRPr="008849B2" w:rsidRDefault="00996D45" w:rsidP="00996D45">
      <w:pPr>
        <w:rPr>
          <w:rFonts w:ascii="Arial" w:hAnsi="Arial" w:cs="Arial"/>
        </w:rPr>
      </w:pPr>
    </w:p>
    <w:p w14:paraId="749D5A0D" w14:textId="69064E9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Voor </w:t>
      </w:r>
      <w:commentRangeStart w:id="7"/>
      <w:r w:rsidRPr="008849B2">
        <w:rPr>
          <w:rFonts w:ascii="Arial" w:hAnsi="Arial" w:cs="Arial"/>
        </w:rPr>
        <w:t xml:space="preserve">artikel 3 (waarborgsom), artikel 7 leden 1 (financiering) en / of 2 (huisvestingsvergunning) en / of 3 (Nationale Hypotheek Garantie), artikel 8 lid 2 (aanvraag certificaat) en artikel 9 (weigering </w:t>
      </w:r>
      <w:r w:rsidRPr="008849B2">
        <w:rPr>
          <w:rFonts w:ascii="Arial" w:hAnsi="Arial" w:cs="Arial"/>
        </w:rPr>
        <w:lastRenderedPageBreak/>
        <w:t>afgifte certificaat) van de overeenkomst alsmede artikel 11 lid 2 (start bouw</w:t>
      </w:r>
      <w:r w:rsidR="00200A36">
        <w:rPr>
          <w:rFonts w:ascii="Arial" w:hAnsi="Arial" w:cs="Arial"/>
        </w:rPr>
        <w:t>werkzaamheden</w:t>
      </w:r>
      <w:r w:rsidRPr="008849B2">
        <w:rPr>
          <w:rFonts w:ascii="Arial" w:hAnsi="Arial" w:cs="Arial"/>
        </w:rPr>
        <w:t>) van de Algemene Voorwaarden</w:t>
      </w:r>
      <w:commentRangeEnd w:id="7"/>
      <w:r w:rsidRPr="00EF40FC">
        <w:rPr>
          <w:rStyle w:val="Verwijzingopmerking"/>
          <w:rFonts w:ascii="Arial" w:hAnsi="Arial" w:cs="Arial"/>
          <w:sz w:val="20"/>
          <w:szCs w:val="20"/>
        </w:rPr>
        <w:commentReference w:id="7"/>
      </w:r>
      <w:r w:rsidRPr="008849B2">
        <w:rPr>
          <w:rFonts w:ascii="Arial" w:hAnsi="Arial" w:cs="Arial"/>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53948933" w14:textId="77777777" w:rsidR="00996D45" w:rsidRPr="008849B2" w:rsidRDefault="00996D45" w:rsidP="00996D45">
      <w:pPr>
        <w:rPr>
          <w:rFonts w:ascii="Arial" w:hAnsi="Arial" w:cs="Arial"/>
        </w:rPr>
      </w:pPr>
    </w:p>
    <w:p w14:paraId="046059B3" w14:textId="77777777" w:rsidR="00996D45" w:rsidRPr="008849B2" w:rsidRDefault="00996D45" w:rsidP="00996D45">
      <w:pPr>
        <w:rPr>
          <w:rFonts w:ascii="Arial" w:hAnsi="Arial" w:cs="Arial"/>
          <w:b/>
        </w:rPr>
      </w:pPr>
      <w:r w:rsidRPr="008849B2">
        <w:rPr>
          <w:rFonts w:ascii="Arial" w:hAnsi="Arial" w:cs="Arial"/>
          <w:b/>
        </w:rPr>
        <w:t>OPTIE</w:t>
      </w:r>
    </w:p>
    <w:p w14:paraId="7F5DD847"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Indien en zodra de in lid 1 van dit artikel genoemde opschortende voorwaarden zijn vervuld, zal de Ondernemer de Verkrijger daarvan binnen veertien (14) dagen schriftelijk, </w:t>
      </w:r>
      <w:r w:rsidRPr="008849B2">
        <w:rPr>
          <w:rFonts w:ascii="Arial" w:hAnsi="Arial" w:cs="Arial"/>
          <w:u w:val="single"/>
        </w:rPr>
        <w:t>bij voorkeur middels aangetekende brief of telefaxbericht met verzendbevestiging</w:t>
      </w:r>
      <w:r w:rsidRPr="008849B2">
        <w:rPr>
          <w:rFonts w:ascii="Arial" w:hAnsi="Arial" w:cs="Arial"/>
        </w:rPr>
        <w:t>, op de hoogte stellen. Bij verzuim verbeurt de Ondernemer aan de Verkrijger een boete van € 10,00 (zegge: tien euro en nul eurocent) per kalenderdag voor elke dag dat het op de hoogte stellen later geschiedt.</w:t>
      </w:r>
    </w:p>
    <w:p w14:paraId="4E3F1B18" w14:textId="77777777" w:rsidR="00996D45" w:rsidRPr="008849B2" w:rsidRDefault="00996D45" w:rsidP="00996D45">
      <w:pPr>
        <w:ind w:left="709"/>
        <w:rPr>
          <w:rFonts w:ascii="Arial" w:hAnsi="Arial" w:cs="Arial"/>
        </w:rPr>
      </w:pPr>
      <w:r w:rsidRPr="008849B2">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8849B2">
        <w:rPr>
          <w:rFonts w:ascii="Arial" w:hAnsi="Arial" w:cs="Arial"/>
          <w:u w:val="single"/>
        </w:rPr>
        <w:t>bij voorkeur middels aangetekende brief of telefaxbericht met verzendbevestiging</w:t>
      </w:r>
      <w:r w:rsidRPr="008849B2">
        <w:rPr>
          <w:rFonts w:ascii="Arial" w:hAnsi="Arial" w:cs="Arial"/>
        </w:rPr>
        <w:t xml:space="preserve">, het verzoek tot verlenging van maximaal </w:t>
      </w:r>
      <w:commentRangeStart w:id="8"/>
      <w:r w:rsidRPr="008849B2">
        <w:rPr>
          <w:rFonts w:ascii="Arial" w:hAnsi="Arial" w:cs="Arial"/>
          <w:b/>
        </w:rPr>
        <w:t>*</w:t>
      </w:r>
      <w:commentRangeEnd w:id="8"/>
      <w:r w:rsidRPr="00EF40FC">
        <w:rPr>
          <w:rStyle w:val="Verwijzingopmerking"/>
          <w:rFonts w:ascii="Arial" w:hAnsi="Arial" w:cs="Arial"/>
          <w:sz w:val="20"/>
          <w:szCs w:val="20"/>
        </w:rPr>
        <w:commentReference w:id="8"/>
      </w:r>
      <w:r w:rsidRPr="008849B2">
        <w:rPr>
          <w:rFonts w:ascii="Arial" w:hAnsi="Arial" w:cs="Arial"/>
        </w:rPr>
        <w:t xml:space="preserve"> maanden te doen. De Verkrijger zal alsdan vóór afloop van de meergenoemde termijn, indien zulks door Verkrijger is gewenst, het verzoek tot verlenging ondertekenen en aan de Ondernemer, </w:t>
      </w:r>
      <w:r w:rsidRPr="008849B2">
        <w:rPr>
          <w:rFonts w:ascii="Arial" w:hAnsi="Arial" w:cs="Arial"/>
          <w:u w:val="single"/>
        </w:rPr>
        <w:t>bij voorkeur middels aangetekende brief of telefaxbericht met verzendbevestiging</w:t>
      </w:r>
      <w:r w:rsidRPr="008849B2">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1003B446" w14:textId="77777777" w:rsidR="00996D45" w:rsidRPr="008849B2" w:rsidRDefault="00996D45" w:rsidP="00996D45">
      <w:pPr>
        <w:rPr>
          <w:rFonts w:ascii="Arial" w:hAnsi="Arial" w:cs="Arial"/>
          <w:b/>
        </w:rPr>
      </w:pPr>
      <w:r w:rsidRPr="008849B2">
        <w:rPr>
          <w:rFonts w:ascii="Arial" w:hAnsi="Arial" w:cs="Arial"/>
          <w:b/>
        </w:rPr>
        <w:t>OPTIE</w:t>
      </w:r>
    </w:p>
    <w:p w14:paraId="7927A709"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ter zake op de hoogte stellen.</w:t>
      </w:r>
    </w:p>
    <w:p w14:paraId="013FFAA9" w14:textId="77777777"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of telefaxbericht met verzendbevestiging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7777777"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de Raad van Arbitrage voor de Bouw</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voor de Bouw dan wel de gewone rechter.</w:t>
      </w:r>
    </w:p>
    <w:p w14:paraId="653C9ED4" w14:textId="77777777" w:rsidR="00F54591" w:rsidRPr="008849B2" w:rsidRDefault="00F54591" w:rsidP="00560752">
      <w:pPr>
        <w:rPr>
          <w:rFonts w:ascii="Arial" w:hAnsi="Arial" w:cs="Arial"/>
        </w:rPr>
      </w:pPr>
    </w:p>
    <w:p w14:paraId="61A612A4" w14:textId="77777777"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voor de Bouw dan wel de gewone rechter beslecht wil hebben.</w:t>
      </w:r>
    </w:p>
    <w:p w14:paraId="3B25FF6F" w14:textId="77777777" w:rsidR="00F54591" w:rsidRPr="008849B2" w:rsidRDefault="00F54591" w:rsidP="00560752">
      <w:pPr>
        <w:rPr>
          <w:rFonts w:ascii="Arial" w:hAnsi="Arial" w:cs="Arial"/>
        </w:rPr>
      </w:pPr>
    </w:p>
    <w:p w14:paraId="3BC527B5" w14:textId="77777777" w:rsidR="00F54591" w:rsidRPr="008849B2" w:rsidRDefault="00F54591" w:rsidP="00560752">
      <w:pPr>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voor de Bouw dan wel de gewone rechter.</w:t>
      </w:r>
    </w:p>
    <w:p w14:paraId="15911130" w14:textId="77777777" w:rsidR="00F54591" w:rsidRPr="008849B2" w:rsidRDefault="00F54591" w:rsidP="00560752">
      <w:pPr>
        <w:rPr>
          <w:rFonts w:ascii="Arial" w:hAnsi="Arial" w:cs="Arial"/>
        </w:rPr>
      </w:pPr>
    </w:p>
    <w:p w14:paraId="19AC8E34" w14:textId="6EFEA955"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 xml:space="preserve">waarborgregeling </w:t>
      </w:r>
      <w:r w:rsidR="001E2592">
        <w:rPr>
          <w:rFonts w:ascii="Arial" w:hAnsi="Arial" w:cs="Arial"/>
          <w:b/>
        </w:rPr>
        <w:t>transformatie</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7FCF224E"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Op de aannemingsovereenkomst (projectmatige bouw) zijn van toepassing de Algemene Voorwaarden </w:t>
      </w:r>
      <w:r w:rsidR="001E2592">
        <w:rPr>
          <w:rFonts w:ascii="Arial" w:hAnsi="Arial" w:cs="Arial"/>
        </w:rPr>
        <w:t xml:space="preserve">transformatie </w:t>
      </w:r>
      <w:r w:rsidRPr="008849B2">
        <w:rPr>
          <w:rFonts w:ascii="Arial" w:hAnsi="Arial" w:cs="Arial"/>
        </w:rPr>
        <w:t xml:space="preserve">voor de aannemingsovereenkomst </w:t>
      </w:r>
      <w:r w:rsidR="001E2592">
        <w:rPr>
          <w:rFonts w:ascii="Arial" w:hAnsi="Arial" w:cs="Arial"/>
        </w:rPr>
        <w:t xml:space="preserve">transformatie </w:t>
      </w:r>
      <w:r w:rsidRPr="008849B2">
        <w:rPr>
          <w:rFonts w:ascii="Arial" w:hAnsi="Arial" w:cs="Arial"/>
        </w:rPr>
        <w:t>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E063AE">
        <w:rPr>
          <w:rFonts w:ascii="Arial" w:hAnsi="Arial" w:cs="Arial"/>
        </w:rPr>
        <w:t>april 2018</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2101ACDC"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1E2592">
        <w:rPr>
          <w:rFonts w:ascii="Arial" w:hAnsi="Arial" w:cs="Arial"/>
        </w:rPr>
        <w:t>transformatie</w:t>
      </w:r>
      <w:r w:rsidR="001E2592" w:rsidRPr="008849B2">
        <w:rPr>
          <w:rFonts w:ascii="Arial" w:hAnsi="Arial" w:cs="Arial"/>
        </w:rPr>
        <w:t xml:space="preserve"> </w:t>
      </w:r>
      <w:r w:rsidRPr="008849B2">
        <w:rPr>
          <w:rFonts w:ascii="Arial" w:hAnsi="Arial" w:cs="Arial"/>
        </w:rPr>
        <w:t xml:space="preserve">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1E2592">
        <w:rPr>
          <w:rFonts w:ascii="Arial" w:hAnsi="Arial" w:cs="Arial"/>
        </w:rPr>
        <w:t xml:space="preserve">Transformatie </w:t>
      </w:r>
      <w:r w:rsidR="00B43E38">
        <w:rPr>
          <w:rFonts w:ascii="Arial" w:hAnsi="Arial" w:cs="Arial"/>
        </w:rPr>
        <w:t>2017</w:t>
      </w:r>
      <w:r w:rsidR="00FE63F7" w:rsidRPr="008849B2">
        <w:rPr>
          <w:rFonts w:ascii="Arial" w:hAnsi="Arial" w:cs="Arial"/>
        </w:rPr>
        <w:t>.</w:t>
      </w:r>
    </w:p>
    <w:p w14:paraId="3B319D05" w14:textId="77777777" w:rsidR="001E2592" w:rsidRPr="006933EB" w:rsidRDefault="001E2592" w:rsidP="001E2592">
      <w:pPr>
        <w:suppressAutoHyphens/>
        <w:rPr>
          <w:rFonts w:ascii="Arial" w:hAnsi="Arial" w:cs="Arial"/>
        </w:rPr>
      </w:pPr>
    </w:p>
    <w:p w14:paraId="36921B8E" w14:textId="77777777" w:rsidR="00AE2269" w:rsidRPr="0039357D" w:rsidRDefault="00AE2269" w:rsidP="00AE2269">
      <w:pPr>
        <w:rPr>
          <w:rFonts w:ascii="Arial" w:hAnsi="Arial" w:cs="Arial"/>
          <w:b/>
        </w:rPr>
      </w:pPr>
      <w:r w:rsidRPr="0039357D">
        <w:rPr>
          <w:rFonts w:ascii="Arial" w:hAnsi="Arial" w:cs="Arial"/>
          <w:b/>
        </w:rPr>
        <w:t>Verstrekking gegevens aan Woningborg</w:t>
      </w:r>
    </w:p>
    <w:p w14:paraId="1E37DD52" w14:textId="77777777" w:rsidR="00AE2269" w:rsidRPr="0039357D" w:rsidRDefault="00AE2269" w:rsidP="00AE2269">
      <w:pPr>
        <w:rPr>
          <w:rFonts w:ascii="Arial" w:hAnsi="Arial" w:cs="Arial"/>
        </w:rPr>
      </w:pPr>
    </w:p>
    <w:p w14:paraId="6032583F" w14:textId="7E9B49F4" w:rsidR="00AE2269" w:rsidRPr="0039357D" w:rsidRDefault="00AE2269" w:rsidP="00AE2269">
      <w:pPr>
        <w:rPr>
          <w:rFonts w:ascii="Arial" w:hAnsi="Arial" w:cs="Arial"/>
          <w:b/>
        </w:rPr>
      </w:pPr>
      <w:r w:rsidRPr="0039357D">
        <w:rPr>
          <w:rFonts w:ascii="Arial" w:hAnsi="Arial" w:cs="Arial"/>
          <w:b/>
        </w:rPr>
        <w:t xml:space="preserve">Artikel </w:t>
      </w:r>
      <w:r>
        <w:rPr>
          <w:rFonts w:ascii="Arial" w:hAnsi="Arial" w:cs="Arial"/>
          <w:b/>
        </w:rPr>
        <w:t>18</w:t>
      </w:r>
    </w:p>
    <w:p w14:paraId="06705157" w14:textId="77777777" w:rsidR="00AE2269" w:rsidRPr="0039357D" w:rsidRDefault="00AE2269" w:rsidP="00AE2269">
      <w:pPr>
        <w:rPr>
          <w:rFonts w:ascii="Arial" w:hAnsi="Arial" w:cs="Arial"/>
        </w:rPr>
      </w:pPr>
      <w:r w:rsidRPr="0039357D">
        <w:rPr>
          <w:rFonts w:ascii="Arial" w:hAnsi="Arial" w:cs="Arial"/>
        </w:rPr>
        <w:t>De Verkrijger is ermee bekend en stemt middels ondertekening van deze akte ermee in dat de Ondernemer, met inachtneming van de Wet Bescherming Persoonsgegevens, een kopie van deze overeenkomst ter beschikking stelt aan Woningborg.</w:t>
      </w:r>
    </w:p>
    <w:p w14:paraId="7961AA25" w14:textId="77777777" w:rsidR="001E2592" w:rsidRDefault="001E2592" w:rsidP="001E2592">
      <w:pPr>
        <w:suppressAutoHyphens/>
        <w:rPr>
          <w:rFonts w:ascii="Arial" w:hAnsi="Arial" w:cs="Arial"/>
        </w:rPr>
      </w:pPr>
    </w:p>
    <w:p w14:paraId="1DED3207" w14:textId="77777777" w:rsidR="00AE2269" w:rsidRPr="006933EB" w:rsidRDefault="00AE2269" w:rsidP="001E2592">
      <w:pPr>
        <w:suppressAutoHyphens/>
        <w:rPr>
          <w:rFonts w:ascii="Arial" w:hAnsi="Arial" w:cs="Arial"/>
        </w:rPr>
      </w:pPr>
    </w:p>
    <w:p w14:paraId="32C94BC6" w14:textId="77777777" w:rsidR="001E2592" w:rsidRPr="006933EB" w:rsidRDefault="001E2592" w:rsidP="001E2592">
      <w:pPr>
        <w:suppressAutoHyphens/>
        <w:rPr>
          <w:rFonts w:ascii="Arial" w:hAnsi="Arial" w:cs="Arial"/>
          <w:b/>
        </w:rPr>
      </w:pPr>
      <w:r w:rsidRPr="006933EB">
        <w:rPr>
          <w:rFonts w:ascii="Arial" w:hAnsi="Arial" w:cs="Arial"/>
          <w:b/>
        </w:rPr>
        <w:t>Aanvullend artikel, niet behorende tot de model aannemingsovereenkomst transformatie van Woningborg, maar hiermee wel een onverbrekelijk geheel vormend.</w:t>
      </w:r>
    </w:p>
    <w:p w14:paraId="6F6CA7D8" w14:textId="77777777" w:rsidR="001E2592" w:rsidRPr="006933EB" w:rsidRDefault="001E2592" w:rsidP="001E2592">
      <w:pPr>
        <w:suppressAutoHyphens/>
        <w:rPr>
          <w:rFonts w:ascii="Arial" w:hAnsi="Arial" w:cs="Arial"/>
        </w:rPr>
      </w:pPr>
    </w:p>
    <w:p w14:paraId="366FFD29" w14:textId="77777777" w:rsidR="001E2592" w:rsidRPr="006933EB" w:rsidRDefault="001E2592" w:rsidP="001E2592">
      <w:pPr>
        <w:suppressAutoHyphens/>
        <w:rPr>
          <w:rFonts w:ascii="Arial" w:hAnsi="Arial" w:cs="Arial"/>
          <w:b/>
          <w:bCs/>
        </w:rPr>
      </w:pPr>
      <w:r w:rsidRPr="006933EB">
        <w:rPr>
          <w:rFonts w:ascii="Arial" w:hAnsi="Arial" w:cs="Arial"/>
          <w:b/>
          <w:bCs/>
        </w:rPr>
        <w:t>Omzet-, overdrachtsbelasting</w:t>
      </w:r>
    </w:p>
    <w:p w14:paraId="014FD2C2" w14:textId="77777777" w:rsidR="001E2592" w:rsidRPr="006933EB" w:rsidRDefault="001E2592" w:rsidP="001E2592">
      <w:pPr>
        <w:suppressAutoHyphens/>
        <w:rPr>
          <w:rFonts w:ascii="Arial" w:hAnsi="Arial" w:cs="Arial"/>
          <w:bCs/>
        </w:rPr>
      </w:pPr>
    </w:p>
    <w:p w14:paraId="6E550D2D" w14:textId="58513B1A" w:rsidR="001E2592" w:rsidRPr="006933EB" w:rsidRDefault="001E2592" w:rsidP="001E2592">
      <w:pPr>
        <w:suppressAutoHyphens/>
        <w:rPr>
          <w:rFonts w:ascii="Arial" w:hAnsi="Arial" w:cs="Arial"/>
          <w:b/>
          <w:bCs/>
        </w:rPr>
      </w:pPr>
      <w:r w:rsidRPr="006933EB">
        <w:rPr>
          <w:rFonts w:ascii="Arial" w:hAnsi="Arial" w:cs="Arial"/>
          <w:b/>
          <w:bCs/>
        </w:rPr>
        <w:t>Artikel 1</w:t>
      </w:r>
      <w:r w:rsidR="00AE2269">
        <w:rPr>
          <w:rFonts w:ascii="Arial" w:hAnsi="Arial" w:cs="Arial"/>
          <w:b/>
          <w:bCs/>
        </w:rPr>
        <w:t>9</w:t>
      </w:r>
    </w:p>
    <w:p w14:paraId="4FE77A19" w14:textId="77777777" w:rsidR="001E2592" w:rsidRPr="006933EB" w:rsidRDefault="001E2592" w:rsidP="001E2592">
      <w:pPr>
        <w:suppressAutoHyphens/>
        <w:rPr>
          <w:rFonts w:ascii="Arial" w:hAnsi="Arial" w:cs="Arial"/>
        </w:rPr>
      </w:pPr>
      <w:r w:rsidRPr="006933EB">
        <w:rPr>
          <w:rFonts w:ascii="Arial" w:hAnsi="Arial" w:cs="Arial"/>
        </w:rPr>
        <w:t>Indien de Levering plaatsvindt onder het regime van de overdrachtsbelasting komen de Ondernemer en de Verkrijger, in tegenstelling tot hetgeen hiervoor in deze akte is overeengekomen, overeen dat:</w:t>
      </w:r>
    </w:p>
    <w:p w14:paraId="7E43F4F5" w14:textId="77777777" w:rsidR="001E2592" w:rsidRPr="006933EB" w:rsidRDefault="001E2592" w:rsidP="001E2592">
      <w:pPr>
        <w:suppressAutoHyphens/>
        <w:rPr>
          <w:rFonts w:ascii="Arial" w:hAnsi="Arial" w:cs="Arial"/>
        </w:rPr>
      </w:pPr>
    </w:p>
    <w:p w14:paraId="10196014" w14:textId="46453B72" w:rsidR="001E2592" w:rsidRPr="006933EB" w:rsidRDefault="00200A36" w:rsidP="001E2592">
      <w:pPr>
        <w:widowControl w:val="0"/>
        <w:numPr>
          <w:ilvl w:val="0"/>
          <w:numId w:val="16"/>
        </w:numPr>
        <w:tabs>
          <w:tab w:val="clear" w:pos="360"/>
        </w:tabs>
        <w:suppressAutoHyphens/>
        <w:ind w:left="709" w:hanging="709"/>
        <w:rPr>
          <w:rFonts w:ascii="Arial" w:hAnsi="Arial" w:cs="Arial"/>
        </w:rPr>
      </w:pPr>
      <w:r>
        <w:rPr>
          <w:rFonts w:ascii="Arial" w:hAnsi="Arial" w:cs="Arial"/>
        </w:rPr>
        <w:t xml:space="preserve">in artikel 2 “en b.” vervalt, voor “tijdstippen” gelezen wordt “tijdstip” en </w:t>
      </w:r>
      <w:r w:rsidR="001E2592" w:rsidRPr="006933EB">
        <w:rPr>
          <w:rFonts w:ascii="Arial" w:hAnsi="Arial" w:cs="Arial"/>
        </w:rPr>
        <w:t xml:space="preserve">sub b. "wanneer is begonnen met de bouw in de zin van artikel 11 lid 2 van de Algemene Voorwaarden" </w:t>
      </w:r>
      <w:r>
        <w:rPr>
          <w:rFonts w:ascii="Arial" w:hAnsi="Arial" w:cs="Arial"/>
        </w:rPr>
        <w:t>eveneens vervalt</w:t>
      </w:r>
      <w:r w:rsidR="001E2592" w:rsidRPr="006933EB">
        <w:rPr>
          <w:rFonts w:ascii="Arial" w:hAnsi="Arial" w:cs="Arial"/>
        </w:rPr>
        <w:t>;</w:t>
      </w:r>
    </w:p>
    <w:p w14:paraId="3887A985" w14:textId="77777777" w:rsidR="001E2592" w:rsidRPr="006933EB" w:rsidRDefault="001E2592" w:rsidP="001E2592">
      <w:pPr>
        <w:rPr>
          <w:rFonts w:ascii="Arial" w:hAnsi="Arial" w:cs="Arial"/>
        </w:rPr>
      </w:pPr>
    </w:p>
    <w:p w14:paraId="20B0C6F4" w14:textId="77777777" w:rsidR="001E2592" w:rsidRPr="006933EB" w:rsidRDefault="001E2592" w:rsidP="001E2592">
      <w:pPr>
        <w:widowControl w:val="0"/>
        <w:numPr>
          <w:ilvl w:val="0"/>
          <w:numId w:val="16"/>
        </w:numPr>
        <w:tabs>
          <w:tab w:val="clear" w:pos="360"/>
        </w:tabs>
        <w:suppressAutoHyphens/>
        <w:ind w:left="709" w:hanging="709"/>
        <w:rPr>
          <w:rFonts w:ascii="Arial" w:hAnsi="Arial" w:cs="Arial"/>
        </w:rPr>
      </w:pPr>
      <w:r w:rsidRPr="006933EB">
        <w:rPr>
          <w:rFonts w:ascii="Arial" w:hAnsi="Arial" w:cs="Arial"/>
        </w:rPr>
        <w:t>het gedeelte in artikel 15 (B) lid 2 “alsmede artikel 11 lid 2 (start bouwwerkzaamheden) van de Algemene Voorwaarden” komt te vervallen;</w:t>
      </w:r>
    </w:p>
    <w:p w14:paraId="38CD4DFE" w14:textId="77777777" w:rsidR="001E2592" w:rsidRPr="006933EB" w:rsidRDefault="001E2592" w:rsidP="001E2592">
      <w:pPr>
        <w:suppressAutoHyphens/>
        <w:rPr>
          <w:rFonts w:ascii="Arial" w:hAnsi="Arial" w:cs="Arial"/>
        </w:rPr>
      </w:pPr>
    </w:p>
    <w:p w14:paraId="3735CA76" w14:textId="77777777" w:rsidR="001E2592" w:rsidRPr="006933EB" w:rsidRDefault="001E2592" w:rsidP="001E2592">
      <w:pPr>
        <w:widowControl w:val="0"/>
        <w:numPr>
          <w:ilvl w:val="0"/>
          <w:numId w:val="16"/>
        </w:numPr>
        <w:tabs>
          <w:tab w:val="clear" w:pos="360"/>
        </w:tabs>
        <w:suppressAutoHyphens/>
        <w:ind w:left="709" w:hanging="709"/>
        <w:rPr>
          <w:rFonts w:ascii="Arial" w:hAnsi="Arial" w:cs="Arial"/>
        </w:rPr>
      </w:pPr>
      <w:r w:rsidRPr="006933EB">
        <w:rPr>
          <w:rFonts w:ascii="Arial" w:hAnsi="Arial" w:cs="Arial"/>
        </w:rPr>
        <w:t>aan de aannemingsovereenkomst het volgende artikel wordt toegevoegd:</w:t>
      </w:r>
    </w:p>
    <w:p w14:paraId="25A4EBC2" w14:textId="2B160420" w:rsidR="001E2592" w:rsidRPr="006933EB" w:rsidRDefault="001E2592" w:rsidP="001E2592">
      <w:pPr>
        <w:suppressAutoHyphens/>
        <w:ind w:left="709"/>
        <w:rPr>
          <w:rFonts w:ascii="Arial" w:hAnsi="Arial" w:cs="Arial"/>
        </w:rPr>
      </w:pPr>
      <w:r w:rsidRPr="006933EB">
        <w:rPr>
          <w:rFonts w:ascii="Arial" w:hAnsi="Arial" w:cs="Arial"/>
        </w:rPr>
        <w:t xml:space="preserve">"In afwijking van het gestelde in artikel 11 lid 2 van de Algemene Voorwaarden is de Ondernemer verplicht om binnen </w:t>
      </w:r>
      <w:commentRangeStart w:id="9"/>
      <w:r w:rsidRPr="006933EB">
        <w:rPr>
          <w:rFonts w:ascii="Arial" w:hAnsi="Arial" w:cs="Arial"/>
        </w:rPr>
        <w:t>3 maanden</w:t>
      </w:r>
      <w:commentRangeEnd w:id="9"/>
      <w:r w:rsidRPr="002A2AF4">
        <w:rPr>
          <w:rStyle w:val="Verwijzingopmerking"/>
          <w:rFonts w:ascii="Arial" w:hAnsi="Arial"/>
        </w:rPr>
        <w:commentReference w:id="9"/>
      </w:r>
      <w:r w:rsidRPr="006933EB">
        <w:rPr>
          <w:rFonts w:ascii="Arial" w:hAnsi="Arial" w:cs="Arial"/>
        </w:rPr>
        <w:t xml:space="preserve"> na de Levering te beginnen met de bouwwerkzaamheden. Het overige gestelde in artikel 11 lid 2 </w:t>
      </w:r>
      <w:r w:rsidR="00B43E38">
        <w:rPr>
          <w:rFonts w:ascii="Arial" w:hAnsi="Arial" w:cs="Arial"/>
        </w:rPr>
        <w:t xml:space="preserve">van de Algemene Voorwaarden </w:t>
      </w:r>
      <w:r w:rsidRPr="006933EB">
        <w:rPr>
          <w:rFonts w:ascii="Arial" w:hAnsi="Arial" w:cs="Arial"/>
        </w:rPr>
        <w:t>blijft van overeenkomstige toepassing."</w:t>
      </w:r>
    </w:p>
    <w:p w14:paraId="711CDC25" w14:textId="77777777" w:rsidR="00286CAE" w:rsidRPr="008849B2" w:rsidRDefault="00286CAE"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3DEA24DA"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Voorwaarden </w:t>
      </w:r>
      <w:r w:rsidR="007C071E">
        <w:rPr>
          <w:rFonts w:ascii="Arial" w:hAnsi="Arial" w:cs="Arial"/>
        </w:rPr>
        <w:t xml:space="preserve">transformatie </w:t>
      </w:r>
      <w:r w:rsidRPr="008849B2">
        <w:rPr>
          <w:rFonts w:ascii="Arial" w:hAnsi="Arial" w:cs="Arial"/>
        </w:rPr>
        <w:t xml:space="preserve">voor de aannemingsovereenkomst </w:t>
      </w:r>
      <w:r w:rsidR="007C071E">
        <w:rPr>
          <w:rFonts w:ascii="Arial" w:hAnsi="Arial" w:cs="Arial"/>
        </w:rPr>
        <w:t xml:space="preserve">transformatie </w:t>
      </w:r>
      <w:r w:rsidRPr="008849B2">
        <w:rPr>
          <w:rFonts w:ascii="Arial" w:hAnsi="Arial" w:cs="Arial"/>
        </w:rPr>
        <w:t>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E063AE">
        <w:rPr>
          <w:rFonts w:ascii="Arial" w:hAnsi="Arial" w:cs="Arial"/>
        </w:rPr>
        <w:t>april 2018</w:t>
      </w:r>
      <w:r w:rsidR="00810DCC" w:rsidRPr="008849B2">
        <w:rPr>
          <w:rFonts w:ascii="Arial" w:hAnsi="Arial" w:cs="Arial"/>
        </w:rPr>
        <w:t>.</w:t>
      </w:r>
    </w:p>
    <w:p w14:paraId="1B4F307F" w14:textId="12525959"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7C071E">
        <w:rPr>
          <w:rFonts w:ascii="Arial" w:hAnsi="Arial" w:cs="Arial"/>
        </w:rPr>
        <w:t xml:space="preserve">transformatie </w:t>
      </w:r>
      <w:r w:rsidR="008C6D43" w:rsidRPr="008849B2">
        <w:rPr>
          <w:rFonts w:ascii="Arial" w:hAnsi="Arial" w:cs="Arial"/>
        </w:rPr>
        <w:t>voor</w:t>
      </w:r>
      <w:r w:rsidRPr="008849B2">
        <w:rPr>
          <w:rFonts w:ascii="Arial" w:hAnsi="Arial" w:cs="Arial"/>
        </w:rPr>
        <w:t xml:space="preserve"> de aannemingsovereenkomst </w:t>
      </w:r>
      <w:r w:rsidR="007C071E">
        <w:rPr>
          <w:rFonts w:ascii="Arial" w:hAnsi="Arial" w:cs="Arial"/>
        </w:rPr>
        <w:t xml:space="preserve">transformatie </w:t>
      </w:r>
      <w:r w:rsidRPr="008849B2">
        <w:rPr>
          <w:rFonts w:ascii="Arial" w:hAnsi="Arial" w:cs="Arial"/>
        </w:rPr>
        <w:t xml:space="preserve">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E063AE">
        <w:rPr>
          <w:rFonts w:ascii="Arial" w:hAnsi="Arial" w:cs="Arial"/>
        </w:rPr>
        <w:t>april 2018</w:t>
      </w:r>
      <w:r w:rsidR="00810DCC" w:rsidRPr="008849B2">
        <w:rPr>
          <w:rFonts w:ascii="Arial" w:hAnsi="Arial" w:cs="Arial"/>
        </w:rPr>
        <w:t>.</w:t>
      </w:r>
    </w:p>
    <w:p w14:paraId="4804332E" w14:textId="7C3A725C" w:rsidR="00640FC6" w:rsidRPr="008849B2" w:rsidRDefault="00E66FDE" w:rsidP="00EF40FC">
      <w:pPr>
        <w:numPr>
          <w:ilvl w:val="0"/>
          <w:numId w:val="7"/>
        </w:numPr>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w:t>
      </w:r>
      <w:r w:rsidR="007C071E">
        <w:rPr>
          <w:rFonts w:ascii="Arial" w:hAnsi="Arial" w:cs="Arial"/>
        </w:rPr>
        <w:t xml:space="preserve">Transformatie </w:t>
      </w:r>
      <w:r w:rsidR="00B43E38">
        <w:rPr>
          <w:rFonts w:ascii="Arial" w:hAnsi="Arial" w:cs="Arial"/>
        </w:rPr>
        <w:t>2017</w:t>
      </w:r>
      <w:r w:rsidR="00917AC7" w:rsidRPr="008849B2">
        <w:rPr>
          <w:rFonts w:ascii="Arial" w:hAnsi="Arial" w:cs="Arial"/>
        </w:rPr>
        <w:t xml:space="preserve"> en de bijbehorende Bijlage A, versie 01-</w:t>
      </w:r>
      <w:r w:rsidR="00B43E38">
        <w:rPr>
          <w:rFonts w:ascii="Arial" w:hAnsi="Arial" w:cs="Arial"/>
        </w:rPr>
        <w:t>0</w:t>
      </w:r>
      <w:r w:rsidR="00E063AE">
        <w:rPr>
          <w:rFonts w:ascii="Arial" w:hAnsi="Arial" w:cs="Arial"/>
        </w:rPr>
        <w:t>4-2018</w:t>
      </w:r>
      <w:r w:rsidR="002C1B2E" w:rsidRPr="008849B2">
        <w:rPr>
          <w:rFonts w:ascii="Arial" w:hAnsi="Arial" w:cs="Arial"/>
        </w:rPr>
        <w:t>.</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8819A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6-03-25T13:21:00Z" w:initials="r">
    <w:p w14:paraId="6BE6AC1C" w14:textId="44EF52D8" w:rsidR="001E2592" w:rsidRDefault="001E2592">
      <w:pPr>
        <w:pStyle w:val="Tekstopmerking"/>
      </w:pPr>
      <w:r>
        <w:rPr>
          <w:rStyle w:val="Verwijzingopmerking"/>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6-03-25T13:32:00Z" w:initials="r">
    <w:p w14:paraId="2100E456" w14:textId="77777777" w:rsidR="001E2592" w:rsidRPr="0075074C" w:rsidRDefault="001E2592" w:rsidP="00247EF2">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0-11-30T16:54:00Z" w:initials="r">
    <w:p w14:paraId="058B6011" w14:textId="77777777" w:rsidR="001E2592" w:rsidRPr="00C33E44" w:rsidRDefault="001E2592">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4" w:author="raymond" w:date="2011-01-03T14:45:00Z" w:initials="r">
    <w:p w14:paraId="4EF12806" w14:textId="77777777" w:rsidR="001E2592" w:rsidRPr="00690144" w:rsidRDefault="001E2592">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5" w:author="raymond" w:date="2011-11-20T01:50:00Z" w:initials="R">
    <w:p w14:paraId="149954E4" w14:textId="77777777" w:rsidR="001E2592" w:rsidRPr="00CD1974" w:rsidRDefault="001E2592"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0:00Z" w:initials="R">
    <w:p w14:paraId="595A6B4B" w14:textId="77777777" w:rsidR="001E2592" w:rsidRPr="00CD1974" w:rsidRDefault="001E2592" w:rsidP="00996D45">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 onder d. is optioneel.</w:t>
      </w:r>
    </w:p>
  </w:comment>
  <w:comment w:id="7" w:author="raymond" w:date="2011-11-20T01:50:00Z" w:initials="R">
    <w:p w14:paraId="7CD30C7C" w14:textId="77777777" w:rsidR="001E2592" w:rsidRPr="00E55063" w:rsidRDefault="001E2592" w:rsidP="00996D45">
      <w:pPr>
        <w:pStyle w:val="Tekstopmerking"/>
        <w:rPr>
          <w:rFonts w:ascii="Arial" w:hAnsi="Arial" w:cs="Arial"/>
        </w:rPr>
      </w:pPr>
      <w:r>
        <w:rPr>
          <w:rStyle w:val="Verwijzingopmerking"/>
        </w:rPr>
        <w:annotationRef/>
      </w:r>
      <w:r w:rsidRPr="00E55063">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8" w:author="raymond" w:date="2011-11-20T01:50:00Z" w:initials="R">
    <w:p w14:paraId="4792F4FF" w14:textId="77777777" w:rsidR="001E2592" w:rsidRPr="00E55063" w:rsidRDefault="001E2592"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9" w:author="raymond" w:date="2016-03-25T13:41:00Z" w:initials="R">
    <w:p w14:paraId="42F5319E" w14:textId="77777777" w:rsidR="001E2592" w:rsidRPr="00CB5CAB" w:rsidRDefault="001E2592" w:rsidP="001E2592">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6AC1C" w15:done="0"/>
  <w15:commentEx w15:paraId="2100E456" w15:done="0"/>
  <w15:commentEx w15:paraId="058B6011" w15:done="0"/>
  <w15:commentEx w15:paraId="4EF12806" w15:done="0"/>
  <w15:commentEx w15:paraId="149954E4" w15:done="0"/>
  <w15:commentEx w15:paraId="595A6B4B" w15:done="0"/>
  <w15:commentEx w15:paraId="7CD30C7C" w15:done="0"/>
  <w15:commentEx w15:paraId="4792F4FF" w15:done="0"/>
  <w15:commentEx w15:paraId="42F531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5FF8" w14:textId="77777777" w:rsidR="001E2592" w:rsidRDefault="001E2592">
      <w:r>
        <w:separator/>
      </w:r>
    </w:p>
  </w:endnote>
  <w:endnote w:type="continuationSeparator" w:id="0">
    <w:p w14:paraId="28FAB735" w14:textId="77777777" w:rsidR="001E2592" w:rsidRDefault="001E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E4B0" w14:textId="77777777" w:rsidR="00933A38" w:rsidRDefault="00933A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B1F6" w14:textId="77777777" w:rsidR="001E2592" w:rsidRPr="00EB55BA" w:rsidRDefault="001E2592" w:rsidP="0091752A">
    <w:pPr>
      <w:pBdr>
        <w:top w:val="single" w:sz="4" w:space="1" w:color="auto"/>
      </w:pBdr>
      <w:rPr>
        <w:rFonts w:ascii="Arial" w:hAnsi="Arial" w:cs="Arial"/>
        <w:sz w:val="14"/>
        <w:szCs w:val="14"/>
      </w:rPr>
    </w:pPr>
  </w:p>
  <w:p w14:paraId="4F80136B" w14:textId="77777777" w:rsidR="001E2592" w:rsidRPr="00EB55BA" w:rsidRDefault="001E2592"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1E2592" w:rsidRPr="00EB55BA" w:rsidRDefault="001E2592" w:rsidP="0091752A">
    <w:pPr>
      <w:rPr>
        <w:rFonts w:ascii="Arial" w:hAnsi="Arial" w:cs="Arial"/>
        <w:sz w:val="14"/>
        <w:szCs w:val="14"/>
      </w:rPr>
    </w:pPr>
  </w:p>
  <w:p w14:paraId="62D3F34A" w14:textId="77777777" w:rsidR="001E2592" w:rsidRPr="00EB55BA" w:rsidRDefault="001E2592" w:rsidP="0091752A">
    <w:pPr>
      <w:pBdr>
        <w:top w:val="single" w:sz="4" w:space="1" w:color="auto"/>
      </w:pBdr>
      <w:rPr>
        <w:rFonts w:ascii="Arial" w:hAnsi="Arial" w:cs="Arial"/>
        <w:sz w:val="14"/>
        <w:szCs w:val="14"/>
      </w:rPr>
    </w:pPr>
  </w:p>
  <w:p w14:paraId="782951CB" w14:textId="3898B08F" w:rsidR="001E2592" w:rsidRDefault="001E2592">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w:t>
    </w:r>
    <w:r>
      <w:rPr>
        <w:rFonts w:ascii="Arial" w:hAnsi="Arial" w:cs="Arial"/>
        <w:i/>
        <w:sz w:val="16"/>
        <w:szCs w:val="16"/>
      </w:rPr>
      <w:t xml:space="preserve">transformatie </w:t>
    </w:r>
    <w:r w:rsidRPr="00560752">
      <w:rPr>
        <w:rFonts w:ascii="Arial" w:hAnsi="Arial" w:cs="Arial"/>
        <w:i/>
        <w:sz w:val="16"/>
        <w:szCs w:val="16"/>
      </w:rPr>
      <w:t>eengezinshuizen</w:t>
    </w:r>
    <w:r>
      <w:rPr>
        <w:rFonts w:ascii="Arial" w:hAnsi="Arial" w:cs="Arial"/>
        <w:i/>
        <w:sz w:val="16"/>
        <w:szCs w:val="16"/>
      </w:rPr>
      <w:t xml:space="preserve"> </w:t>
    </w:r>
    <w:r w:rsidRPr="00560752">
      <w:rPr>
        <w:rFonts w:ascii="Arial" w:hAnsi="Arial" w:cs="Arial"/>
        <w:i/>
        <w:sz w:val="16"/>
        <w:szCs w:val="16"/>
      </w:rPr>
      <w:t xml:space="preserve">(projectmatige bouw) </w:t>
    </w:r>
    <w:r w:rsidR="00B43E38">
      <w:rPr>
        <w:rFonts w:ascii="Arial" w:hAnsi="Arial" w:cs="Arial"/>
        <w:i/>
        <w:sz w:val="16"/>
        <w:szCs w:val="16"/>
      </w:rPr>
      <w:t>2017</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sidR="00B64B6B">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sidR="00B64B6B">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2CE2C5F1" w:rsidR="001E2592" w:rsidRPr="00560752" w:rsidRDefault="001E2592"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w:t>
    </w:r>
    <w:r w:rsidR="00E063AE">
      <w:rPr>
        <w:rStyle w:val="Paginanummer"/>
        <w:rFonts w:ascii="Arial" w:hAnsi="Arial" w:cs="Arial"/>
        <w:i/>
        <w:sz w:val="16"/>
        <w:szCs w:val="16"/>
      </w:rPr>
      <w:t>april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D786" w14:textId="77777777" w:rsidR="001E2592" w:rsidRDefault="001E2592" w:rsidP="00AC7FBF">
    <w:pPr>
      <w:rPr>
        <w:rFonts w:ascii="Arial" w:hAnsi="Arial" w:cs="Arial"/>
        <w:sz w:val="14"/>
        <w:szCs w:val="14"/>
      </w:rPr>
    </w:pPr>
  </w:p>
  <w:p w14:paraId="250A19EE" w14:textId="77777777" w:rsidR="001E2592" w:rsidRDefault="001E2592" w:rsidP="00AC7FBF">
    <w:pPr>
      <w:pBdr>
        <w:top w:val="single" w:sz="4" w:space="1" w:color="auto"/>
      </w:pBdr>
      <w:rPr>
        <w:rFonts w:ascii="Arial" w:hAnsi="Arial" w:cs="Arial"/>
        <w:sz w:val="14"/>
        <w:szCs w:val="14"/>
      </w:rPr>
    </w:pPr>
  </w:p>
  <w:p w14:paraId="0F9188D2" w14:textId="77777777" w:rsidR="001E2592" w:rsidRPr="00EB55BA" w:rsidRDefault="001E2592" w:rsidP="00560752">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Verkrijger</w:t>
    </w:r>
    <w:r w:rsidRPr="00EB55BA">
      <w:rPr>
        <w:rFonts w:ascii="Arial" w:hAnsi="Arial" w:cs="Arial"/>
        <w:sz w:val="16"/>
        <w:szCs w:val="16"/>
      </w:rPr>
      <w:t>:</w:t>
    </w:r>
  </w:p>
  <w:p w14:paraId="5D3A8D18" w14:textId="77777777" w:rsidR="001E2592" w:rsidRPr="00EB55BA" w:rsidRDefault="001E2592" w:rsidP="00560752">
    <w:pPr>
      <w:rPr>
        <w:rFonts w:ascii="Arial" w:hAnsi="Arial" w:cs="Arial"/>
        <w:sz w:val="14"/>
        <w:szCs w:val="14"/>
      </w:rPr>
    </w:pPr>
  </w:p>
  <w:p w14:paraId="2A43C363" w14:textId="77777777" w:rsidR="001E2592" w:rsidRPr="00EB55BA" w:rsidRDefault="001E2592" w:rsidP="00560752">
    <w:pPr>
      <w:pBdr>
        <w:top w:val="single" w:sz="4" w:space="1" w:color="auto"/>
      </w:pBdr>
      <w:rPr>
        <w:rFonts w:ascii="Arial" w:hAnsi="Arial" w:cs="Arial"/>
        <w:sz w:val="14"/>
        <w:szCs w:val="14"/>
      </w:rPr>
    </w:pPr>
  </w:p>
  <w:p w14:paraId="04AB7580" w14:textId="77777777" w:rsidR="001E2592" w:rsidRDefault="001E2592" w:rsidP="00F56361">
    <w:pPr>
      <w:pStyle w:val="Voettekst"/>
      <w:tabs>
        <w:tab w:val="clear" w:pos="4703"/>
        <w:tab w:val="clear" w:pos="9406"/>
        <w:tab w:val="right" w:pos="9072"/>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(projectmatige bouw) eengezinshuizen 200</w:t>
    </w:r>
    <w:r>
      <w:rPr>
        <w:rFonts w:ascii="Arial" w:hAnsi="Arial" w:cs="Arial"/>
        <w:i/>
        <w:sz w:val="16"/>
        <w:szCs w:val="16"/>
      </w:rPr>
      <w:t>9</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10</w:t>
    </w:r>
    <w:r w:rsidRPr="00EB55BA">
      <w:rPr>
        <w:rStyle w:val="Paginanummer"/>
        <w:rFonts w:ascii="Arial" w:hAnsi="Arial" w:cs="Arial"/>
        <w:b/>
        <w:sz w:val="16"/>
        <w:szCs w:val="16"/>
      </w:rPr>
      <w:fldChar w:fldCharType="end"/>
    </w:r>
  </w:p>
  <w:p w14:paraId="40C75C62" w14:textId="77777777" w:rsidR="001E2592" w:rsidRDefault="001E2592" w:rsidP="00560752">
    <w:pPr>
      <w:pStyle w:val="Voettekst"/>
      <w:tabs>
        <w:tab w:val="clear" w:pos="4703"/>
        <w:tab w:val="clear" w:pos="9406"/>
      </w:tabs>
      <w:rPr>
        <w:rStyle w:val="Paginanummer"/>
        <w:rFonts w:ascii="Arial" w:hAnsi="Arial" w:cs="Arial"/>
        <w:i/>
        <w:sz w:val="16"/>
        <w:szCs w:val="16"/>
      </w:rPr>
    </w:pPr>
    <w:r w:rsidRPr="00560752">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3B2FEDE0" w14:textId="77777777" w:rsidR="001E2592" w:rsidRPr="00560752" w:rsidRDefault="001E2592" w:rsidP="00560752">
    <w:pPr>
      <w:pStyle w:val="Voettekst"/>
      <w:tabs>
        <w:tab w:val="clear" w:pos="4703"/>
        <w:tab w:val="clear" w:pos="9406"/>
      </w:tabs>
      <w:rPr>
        <w:rStyle w:val="Paginanummer"/>
        <w:rFonts w:ascii="Arial" w:hAnsi="Arial" w:cs="Arial"/>
        <w:i/>
        <w:sz w:val="16"/>
        <w:szCs w:val="16"/>
      </w:rPr>
    </w:pPr>
    <w:r>
      <w:rPr>
        <w:rFonts w:ascii="Arial" w:hAnsi="Arial" w:cs="Arial"/>
        <w:i/>
        <w:noProof/>
        <w:sz w:val="16"/>
        <w:szCs w:val="16"/>
      </w:rPr>
      <w:drawing>
        <wp:anchor distT="0" distB="0" distL="114300" distR="114300" simplePos="0" relativeHeight="251656704" behindDoc="1" locked="0" layoutInCell="1" allowOverlap="1" wp14:anchorId="322A78B5" wp14:editId="22658575">
          <wp:simplePos x="0" y="0"/>
          <wp:positionH relativeFrom="column">
            <wp:posOffset>-963295</wp:posOffset>
          </wp:positionH>
          <wp:positionV relativeFrom="paragraph">
            <wp:posOffset>-2058035</wp:posOffset>
          </wp:positionV>
          <wp:extent cx="7658100" cy="2733040"/>
          <wp:effectExtent l="19050" t="0" r="0" b="0"/>
          <wp:wrapNone/>
          <wp:docPr id="13" name="Afbeelding 1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38C56EC9" w14:textId="77777777" w:rsidR="001E2592" w:rsidRPr="002C6CA1" w:rsidRDefault="001E2592" w:rsidP="00560752">
    <w:pPr>
      <w:pStyle w:val="Voettekst"/>
      <w:tabs>
        <w:tab w:val="clear" w:pos="4703"/>
        <w:tab w:val="clear" w:pos="9406"/>
      </w:tabs>
      <w:rPr>
        <w:rFonts w:ascii="Arial" w:hAnsi="Arial" w:cs="Arial"/>
        <w:sz w:val="16"/>
        <w:szCs w:val="16"/>
      </w:rPr>
    </w:pPr>
  </w:p>
  <w:p w14:paraId="0937E8A5" w14:textId="77777777" w:rsidR="001E2592" w:rsidRDefault="001E2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34CB" w14:textId="77777777" w:rsidR="001E2592" w:rsidRDefault="001E2592">
      <w:r>
        <w:separator/>
      </w:r>
    </w:p>
  </w:footnote>
  <w:footnote w:type="continuationSeparator" w:id="0">
    <w:p w14:paraId="55335889" w14:textId="77777777" w:rsidR="001E2592" w:rsidRDefault="001E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656F" w14:textId="77777777" w:rsidR="00933A38" w:rsidRDefault="00933A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12D5" w14:textId="2C11AD87" w:rsidR="001E2592" w:rsidRPr="00735923" w:rsidRDefault="003A6B13" w:rsidP="00735923">
    <w:pPr>
      <w:pStyle w:val="Koptekst"/>
      <w:tabs>
        <w:tab w:val="clear" w:pos="4703"/>
        <w:tab w:val="clear" w:pos="9406"/>
        <w:tab w:val="left" w:pos="-5040"/>
      </w:tabs>
      <w:rPr>
        <w:rFonts w:ascii="Arial" w:hAnsi="Arial" w:cs="Arial"/>
      </w:rPr>
    </w:pPr>
    <w:r>
      <w:rPr>
        <w:rFonts w:ascii="Arial" w:hAnsi="Arial" w:cs="Arial"/>
        <w:noProof/>
      </w:rPr>
      <w:drawing>
        <wp:anchor distT="0" distB="0" distL="114300" distR="114300" simplePos="0" relativeHeight="251657728" behindDoc="1" locked="0" layoutInCell="1" allowOverlap="1" wp14:anchorId="5476C511" wp14:editId="554B4FE7">
          <wp:simplePos x="0" y="0"/>
          <wp:positionH relativeFrom="column">
            <wp:align>center</wp:align>
          </wp:positionH>
          <wp:positionV relativeFrom="paragraph">
            <wp:posOffset>-6985</wp:posOffset>
          </wp:positionV>
          <wp:extent cx="1378800" cy="414000"/>
          <wp:effectExtent l="0" t="0" r="0" b="571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8800" cy="41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7D2F72" w14:textId="32B02F41" w:rsidR="001E2592" w:rsidRPr="00735923" w:rsidRDefault="001E2592" w:rsidP="00933A38">
    <w:pPr>
      <w:pStyle w:val="Koptekst"/>
      <w:tabs>
        <w:tab w:val="clear" w:pos="4703"/>
        <w:tab w:val="clear" w:pos="9406"/>
      </w:tabs>
      <w:rPr>
        <w:rFonts w:ascii="Arial" w:hAnsi="Arial" w:cs="Arial"/>
      </w:rPr>
    </w:pPr>
  </w:p>
  <w:p w14:paraId="52921FD9" w14:textId="77777777" w:rsidR="001E2592" w:rsidRPr="00735923" w:rsidRDefault="001E2592" w:rsidP="00933A38">
    <w:pPr>
      <w:pStyle w:val="Koptekst"/>
      <w:tabs>
        <w:tab w:val="clear" w:pos="4703"/>
        <w:tab w:val="clear" w:pos="9406"/>
      </w:tabs>
      <w:rPr>
        <w:rFonts w:ascii="Arial" w:hAnsi="Arial" w:cs="Arial"/>
      </w:rPr>
    </w:pPr>
  </w:p>
  <w:p w14:paraId="4ADCB65A" w14:textId="77777777" w:rsidR="001E2592" w:rsidRPr="00735923" w:rsidRDefault="001E2592" w:rsidP="00735923">
    <w:pPr>
      <w:pStyle w:val="Koptekst"/>
      <w:tabs>
        <w:tab w:val="clear" w:pos="4703"/>
        <w:tab w:val="clear" w:pos="9406"/>
      </w:tabs>
      <w:rPr>
        <w:rFonts w:ascii="Arial" w:hAnsi="Arial" w:cs="Arial"/>
      </w:rPr>
    </w:pPr>
  </w:p>
  <w:p w14:paraId="104C7177" w14:textId="77777777" w:rsidR="001E2592" w:rsidRPr="00735923" w:rsidRDefault="001E2592" w:rsidP="00735923">
    <w:pPr>
      <w:pStyle w:val="Koptekst"/>
      <w:pBdr>
        <w:top w:val="single" w:sz="4" w:space="1" w:color="auto"/>
      </w:pBdr>
      <w:tabs>
        <w:tab w:val="clear" w:pos="4703"/>
        <w:tab w:val="clear" w:pos="9406"/>
      </w:tabs>
      <w:rPr>
        <w:rFonts w:ascii="Arial" w:hAnsi="Arial" w:cs="Arial"/>
      </w:rPr>
    </w:pPr>
  </w:p>
  <w:p w14:paraId="5FA9A2BE" w14:textId="77777777" w:rsidR="001E2592" w:rsidRPr="00735923" w:rsidRDefault="001E2592" w:rsidP="00735923">
    <w:pPr>
      <w:pStyle w:val="Koptekst"/>
      <w:pBdr>
        <w:top w:val="single" w:sz="4" w:space="1" w:color="auto"/>
      </w:pBdr>
      <w:tabs>
        <w:tab w:val="clear" w:pos="4703"/>
        <w:tab w:val="clear" w:pos="9406"/>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084" w14:textId="77777777" w:rsidR="001E2592" w:rsidRPr="00824764" w:rsidRDefault="001E2592" w:rsidP="00560752">
    <w:pPr>
      <w:pStyle w:val="Koptekst"/>
      <w:jc w:val="center"/>
      <w:rPr>
        <w:rFonts w:ascii="Arial" w:hAnsi="Arial" w:cs="Arial"/>
      </w:rPr>
    </w:pPr>
    <w:r>
      <w:rPr>
        <w:rFonts w:ascii="Arial" w:hAnsi="Arial" w:cs="Arial"/>
        <w:noProof/>
      </w:rPr>
      <w:drawing>
        <wp:inline distT="0" distB="0" distL="0" distR="0" wp14:anchorId="35EDF571" wp14:editId="04EDCEFD">
          <wp:extent cx="1170305" cy="665480"/>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5A37D3EC" w14:textId="77777777" w:rsidR="001E2592" w:rsidRPr="00824764" w:rsidRDefault="001E2592" w:rsidP="00560752">
    <w:pPr>
      <w:pStyle w:val="Koptekst"/>
      <w:jc w:val="center"/>
      <w:rPr>
        <w:rFonts w:ascii="Arial" w:hAnsi="Arial" w:cs="Arial"/>
      </w:rPr>
    </w:pPr>
  </w:p>
  <w:p w14:paraId="2AC9FB33" w14:textId="77777777" w:rsidR="001E2592" w:rsidRDefault="001E2592" w:rsidP="00560752">
    <w:pPr>
      <w:pStyle w:val="Koptekst"/>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9"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0"/>
  </w:num>
  <w:num w:numId="4">
    <w:abstractNumId w:val="13"/>
  </w:num>
  <w:num w:numId="5">
    <w:abstractNumId w:val="9"/>
  </w:num>
  <w:num w:numId="6">
    <w:abstractNumId w:val="12"/>
  </w:num>
  <w:num w:numId="7">
    <w:abstractNumId w:val="2"/>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5"/>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52323"/>
    <w:rsid w:val="000530A5"/>
    <w:rsid w:val="0005381C"/>
    <w:rsid w:val="000643C8"/>
    <w:rsid w:val="00085B7E"/>
    <w:rsid w:val="00090D60"/>
    <w:rsid w:val="00097CB1"/>
    <w:rsid w:val="000B733A"/>
    <w:rsid w:val="000C12F3"/>
    <w:rsid w:val="000C5FAD"/>
    <w:rsid w:val="000E6DC0"/>
    <w:rsid w:val="000F07C7"/>
    <w:rsid w:val="00104385"/>
    <w:rsid w:val="00104645"/>
    <w:rsid w:val="00124158"/>
    <w:rsid w:val="0014585B"/>
    <w:rsid w:val="001477DB"/>
    <w:rsid w:val="00150B42"/>
    <w:rsid w:val="00175EE5"/>
    <w:rsid w:val="00176875"/>
    <w:rsid w:val="001872C9"/>
    <w:rsid w:val="00192204"/>
    <w:rsid w:val="00197347"/>
    <w:rsid w:val="001A2A92"/>
    <w:rsid w:val="001A6C87"/>
    <w:rsid w:val="001B774D"/>
    <w:rsid w:val="001E2592"/>
    <w:rsid w:val="001F5C09"/>
    <w:rsid w:val="00200A36"/>
    <w:rsid w:val="00207AA2"/>
    <w:rsid w:val="00215317"/>
    <w:rsid w:val="00216587"/>
    <w:rsid w:val="00227316"/>
    <w:rsid w:val="00233F29"/>
    <w:rsid w:val="00234CA3"/>
    <w:rsid w:val="00235408"/>
    <w:rsid w:val="002376AF"/>
    <w:rsid w:val="00245BB8"/>
    <w:rsid w:val="00247758"/>
    <w:rsid w:val="00247EF2"/>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79B7"/>
    <w:rsid w:val="00362362"/>
    <w:rsid w:val="00365DE6"/>
    <w:rsid w:val="003704AB"/>
    <w:rsid w:val="00376BB3"/>
    <w:rsid w:val="00383337"/>
    <w:rsid w:val="0038385F"/>
    <w:rsid w:val="003857D3"/>
    <w:rsid w:val="00396986"/>
    <w:rsid w:val="003A2078"/>
    <w:rsid w:val="003A480F"/>
    <w:rsid w:val="003A6B13"/>
    <w:rsid w:val="003C3260"/>
    <w:rsid w:val="003D67DC"/>
    <w:rsid w:val="003D788B"/>
    <w:rsid w:val="003E03C4"/>
    <w:rsid w:val="003E040D"/>
    <w:rsid w:val="003E2399"/>
    <w:rsid w:val="003F52BD"/>
    <w:rsid w:val="00405128"/>
    <w:rsid w:val="00414658"/>
    <w:rsid w:val="00424AFA"/>
    <w:rsid w:val="00425D53"/>
    <w:rsid w:val="004271F9"/>
    <w:rsid w:val="00431BBB"/>
    <w:rsid w:val="004359AE"/>
    <w:rsid w:val="00436A27"/>
    <w:rsid w:val="00444516"/>
    <w:rsid w:val="00446AC4"/>
    <w:rsid w:val="004476EE"/>
    <w:rsid w:val="004500C8"/>
    <w:rsid w:val="0045022A"/>
    <w:rsid w:val="00454532"/>
    <w:rsid w:val="00467AE2"/>
    <w:rsid w:val="004707AB"/>
    <w:rsid w:val="004819DB"/>
    <w:rsid w:val="0048349A"/>
    <w:rsid w:val="00485434"/>
    <w:rsid w:val="004935E2"/>
    <w:rsid w:val="004B400C"/>
    <w:rsid w:val="004B74E1"/>
    <w:rsid w:val="004E53BB"/>
    <w:rsid w:val="004F7F12"/>
    <w:rsid w:val="00501D44"/>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F62EF"/>
    <w:rsid w:val="00603E52"/>
    <w:rsid w:val="006062C1"/>
    <w:rsid w:val="00610C10"/>
    <w:rsid w:val="00626CDA"/>
    <w:rsid w:val="00631EED"/>
    <w:rsid w:val="00635C7D"/>
    <w:rsid w:val="00640FC6"/>
    <w:rsid w:val="00654616"/>
    <w:rsid w:val="00654F7A"/>
    <w:rsid w:val="00655D9C"/>
    <w:rsid w:val="00662DFB"/>
    <w:rsid w:val="006632AE"/>
    <w:rsid w:val="006717E3"/>
    <w:rsid w:val="00677463"/>
    <w:rsid w:val="0067789E"/>
    <w:rsid w:val="006808E9"/>
    <w:rsid w:val="00687ED0"/>
    <w:rsid w:val="00690144"/>
    <w:rsid w:val="006B479E"/>
    <w:rsid w:val="006B4FE1"/>
    <w:rsid w:val="006B7395"/>
    <w:rsid w:val="006C20AD"/>
    <w:rsid w:val="006C66BA"/>
    <w:rsid w:val="006D23B2"/>
    <w:rsid w:val="006D57D9"/>
    <w:rsid w:val="006F4BC8"/>
    <w:rsid w:val="00704567"/>
    <w:rsid w:val="007069D9"/>
    <w:rsid w:val="00713649"/>
    <w:rsid w:val="0071401E"/>
    <w:rsid w:val="007279C4"/>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68AA"/>
    <w:rsid w:val="007C071E"/>
    <w:rsid w:val="007C2DD6"/>
    <w:rsid w:val="007D597F"/>
    <w:rsid w:val="007E52BD"/>
    <w:rsid w:val="007F44CD"/>
    <w:rsid w:val="007F647F"/>
    <w:rsid w:val="00810DCC"/>
    <w:rsid w:val="00821D1B"/>
    <w:rsid w:val="00844FAF"/>
    <w:rsid w:val="00845253"/>
    <w:rsid w:val="008509E8"/>
    <w:rsid w:val="00851970"/>
    <w:rsid w:val="0085758A"/>
    <w:rsid w:val="00866B79"/>
    <w:rsid w:val="00875275"/>
    <w:rsid w:val="008819A9"/>
    <w:rsid w:val="008823C7"/>
    <w:rsid w:val="008849B2"/>
    <w:rsid w:val="00887145"/>
    <w:rsid w:val="00890A06"/>
    <w:rsid w:val="008B272D"/>
    <w:rsid w:val="008B57E7"/>
    <w:rsid w:val="008C2110"/>
    <w:rsid w:val="008C3CB9"/>
    <w:rsid w:val="008C6D43"/>
    <w:rsid w:val="008F032A"/>
    <w:rsid w:val="008F116B"/>
    <w:rsid w:val="009022C1"/>
    <w:rsid w:val="00905497"/>
    <w:rsid w:val="0091752A"/>
    <w:rsid w:val="00917AC7"/>
    <w:rsid w:val="009260EB"/>
    <w:rsid w:val="00933A38"/>
    <w:rsid w:val="00947D8A"/>
    <w:rsid w:val="00956814"/>
    <w:rsid w:val="00957D14"/>
    <w:rsid w:val="00960EBC"/>
    <w:rsid w:val="009725C0"/>
    <w:rsid w:val="0097324E"/>
    <w:rsid w:val="0097361D"/>
    <w:rsid w:val="00973EFB"/>
    <w:rsid w:val="00976B01"/>
    <w:rsid w:val="00991E3D"/>
    <w:rsid w:val="00994BAF"/>
    <w:rsid w:val="00996D45"/>
    <w:rsid w:val="009B2237"/>
    <w:rsid w:val="009C11C1"/>
    <w:rsid w:val="009E0532"/>
    <w:rsid w:val="009F4339"/>
    <w:rsid w:val="00A05BA0"/>
    <w:rsid w:val="00A13F00"/>
    <w:rsid w:val="00A14D73"/>
    <w:rsid w:val="00A203A4"/>
    <w:rsid w:val="00A326A8"/>
    <w:rsid w:val="00A349DF"/>
    <w:rsid w:val="00A62E30"/>
    <w:rsid w:val="00A72312"/>
    <w:rsid w:val="00A76E62"/>
    <w:rsid w:val="00A81515"/>
    <w:rsid w:val="00A84937"/>
    <w:rsid w:val="00A93129"/>
    <w:rsid w:val="00A94101"/>
    <w:rsid w:val="00A94214"/>
    <w:rsid w:val="00AA29C4"/>
    <w:rsid w:val="00AC7FBF"/>
    <w:rsid w:val="00AD3E6B"/>
    <w:rsid w:val="00AE2269"/>
    <w:rsid w:val="00AF11D7"/>
    <w:rsid w:val="00AF26F7"/>
    <w:rsid w:val="00AF3DFF"/>
    <w:rsid w:val="00AF7127"/>
    <w:rsid w:val="00B00966"/>
    <w:rsid w:val="00B0288B"/>
    <w:rsid w:val="00B04E17"/>
    <w:rsid w:val="00B0683A"/>
    <w:rsid w:val="00B12463"/>
    <w:rsid w:val="00B13097"/>
    <w:rsid w:val="00B352EF"/>
    <w:rsid w:val="00B43E38"/>
    <w:rsid w:val="00B4486C"/>
    <w:rsid w:val="00B451BC"/>
    <w:rsid w:val="00B6193C"/>
    <w:rsid w:val="00B62C39"/>
    <w:rsid w:val="00B63B6B"/>
    <w:rsid w:val="00B64B6B"/>
    <w:rsid w:val="00B727EF"/>
    <w:rsid w:val="00B73805"/>
    <w:rsid w:val="00B7416C"/>
    <w:rsid w:val="00B82DB4"/>
    <w:rsid w:val="00B83142"/>
    <w:rsid w:val="00B8372A"/>
    <w:rsid w:val="00B936DE"/>
    <w:rsid w:val="00B9523B"/>
    <w:rsid w:val="00B952B0"/>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783A"/>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730CE"/>
    <w:rsid w:val="00D843BF"/>
    <w:rsid w:val="00D85FD0"/>
    <w:rsid w:val="00D96F06"/>
    <w:rsid w:val="00DC36E3"/>
    <w:rsid w:val="00DC3AB5"/>
    <w:rsid w:val="00DC40F3"/>
    <w:rsid w:val="00DC6957"/>
    <w:rsid w:val="00DD6785"/>
    <w:rsid w:val="00DE12A5"/>
    <w:rsid w:val="00DE3CC2"/>
    <w:rsid w:val="00DE7AFD"/>
    <w:rsid w:val="00E063AE"/>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B55BA"/>
    <w:rsid w:val="00EB71F5"/>
    <w:rsid w:val="00EE6797"/>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EA12EF"/>
  <w15:docId w15:val="{5B059E5D-4AD3-473F-953D-7F0E62B0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CD1A-0AAD-4C6E-883A-6929B816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46DB9BB6</Template>
  <TotalTime>29</TotalTime>
  <Pages>12</Pages>
  <Words>5235</Words>
  <Characters>28794</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12</cp:revision>
  <dcterms:created xsi:type="dcterms:W3CDTF">2016-03-25T14:35:00Z</dcterms:created>
  <dcterms:modified xsi:type="dcterms:W3CDTF">2018-03-21T17:30:00Z</dcterms:modified>
</cp:coreProperties>
</file>